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E2AFA">
      <w:pPr>
        <w:spacing w:line="360" w:lineRule="auto"/>
        <w:jc w:val="center"/>
        <w:rPr>
          <w:b/>
          <w:color w:val="auto"/>
          <w:sz w:val="36"/>
          <w:szCs w:val="36"/>
          <w:highlight w:val="none"/>
        </w:rPr>
      </w:pPr>
      <w:r>
        <w:rPr>
          <w:rFonts w:hint="eastAsia"/>
          <w:b/>
          <w:color w:val="auto"/>
          <w:sz w:val="36"/>
          <w:szCs w:val="36"/>
          <w:highlight w:val="none"/>
          <w:lang w:val="en-US" w:eastAsia="zh-CN"/>
        </w:rPr>
        <w:t xml:space="preserve"> </w:t>
      </w:r>
      <w:r>
        <w:rPr>
          <w:b/>
          <w:color w:val="auto"/>
          <w:sz w:val="36"/>
          <w:szCs w:val="36"/>
          <w:highlight w:val="none"/>
        </w:rPr>
        <w:drawing>
          <wp:inline distT="0" distB="0" distL="114300" distR="114300">
            <wp:extent cx="905510" cy="1656715"/>
            <wp:effectExtent l="0" t="0" r="8890" b="4445"/>
            <wp:docPr id="2" name="图片 2" descr="旗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旗帜"/>
                    <pic:cNvPicPr>
                      <a:picLocks noChangeAspect="1"/>
                    </pic:cNvPicPr>
                  </pic:nvPicPr>
                  <pic:blipFill>
                    <a:blip r:embed="rId12"/>
                    <a:stretch>
                      <a:fillRect/>
                    </a:stretch>
                  </pic:blipFill>
                  <pic:spPr>
                    <a:xfrm>
                      <a:off x="0" y="0"/>
                      <a:ext cx="905510" cy="1656715"/>
                    </a:xfrm>
                    <a:prstGeom prst="rect">
                      <a:avLst/>
                    </a:prstGeom>
                    <a:noFill/>
                    <a:ln>
                      <a:noFill/>
                    </a:ln>
                  </pic:spPr>
                </pic:pic>
              </a:graphicData>
            </a:graphic>
          </wp:inline>
        </w:drawing>
      </w:r>
    </w:p>
    <w:p w14:paraId="7AB309F5">
      <w:pPr>
        <w:spacing w:line="480" w:lineRule="exact"/>
        <w:jc w:val="center"/>
        <w:rPr>
          <w:rFonts w:ascii="宋体" w:hAnsi="宋体"/>
          <w:b/>
          <w:bCs/>
          <w:color w:val="auto"/>
          <w:sz w:val="48"/>
          <w:szCs w:val="48"/>
          <w:highlight w:val="none"/>
        </w:rPr>
      </w:pPr>
      <w:r>
        <w:rPr>
          <w:rFonts w:hint="eastAsia" w:ascii="宋体" w:hAnsi="宋体"/>
          <w:b/>
          <w:bCs/>
          <w:color w:val="auto"/>
          <w:sz w:val="48"/>
          <w:szCs w:val="48"/>
          <w:highlight w:val="none"/>
        </w:rPr>
        <w:t>广西建标建设工程咨询有限责任公司</w:t>
      </w:r>
    </w:p>
    <w:p w14:paraId="2491C26C">
      <w:pPr>
        <w:spacing w:before="156" w:beforeLines="50"/>
        <w:jc w:val="center"/>
        <w:rPr>
          <w:b/>
          <w:color w:val="auto"/>
          <w:sz w:val="36"/>
          <w:szCs w:val="36"/>
          <w:highlight w:val="none"/>
        </w:rPr>
      </w:pPr>
    </w:p>
    <w:p w14:paraId="17AC7374">
      <w:pPr>
        <w:spacing w:line="360" w:lineRule="auto"/>
        <w:jc w:val="center"/>
        <w:rPr>
          <w:rFonts w:ascii="宋体" w:hAnsi="宋体"/>
          <w:b/>
          <w:color w:val="auto"/>
          <w:sz w:val="36"/>
          <w:szCs w:val="36"/>
          <w:highlight w:val="none"/>
        </w:rPr>
      </w:pPr>
      <w:r>
        <w:rPr>
          <w:rFonts w:ascii="宋体" w:hAnsi="宋体"/>
          <w:color w:val="auto"/>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60960</wp:posOffset>
                </wp:positionV>
                <wp:extent cx="6204585" cy="8255"/>
                <wp:effectExtent l="0" t="13970" r="13335" b="23495"/>
                <wp:wrapNone/>
                <wp:docPr id="1" name="直线 5"/>
                <wp:cNvGraphicFramePr/>
                <a:graphic xmlns:a="http://schemas.openxmlformats.org/drawingml/2006/main">
                  <a:graphicData uri="http://schemas.microsoft.com/office/word/2010/wordprocessingShape">
                    <wps:wsp>
                      <wps:cNvCnPr/>
                      <wps:spPr>
                        <a:xfrm flipV="1">
                          <a:off x="0" y="0"/>
                          <a:ext cx="6204585" cy="8255"/>
                        </a:xfrm>
                        <a:prstGeom prst="line">
                          <a:avLst/>
                        </a:prstGeom>
                        <a:ln w="28575"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flip:y;margin-left:-3pt;margin-top:4.8pt;height:0.65pt;width:488.55pt;z-index:251659264;mso-width-relative:page;mso-height-relative:page;" filled="f" stroked="t" coordsize="21600,21600" o:gfxdata="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25yDdUA&#10;AAAHAQAADwAAAAAAAAABACAAAAAiAAAAZHJzL2Rvd25yZXYueG1sUEsBAhQAFAAAAAgAh07iQLWN&#10;KbvpAQAA3QMAAA4AAAAAAAAAAQAgAAAAJAEAAGRycy9lMm9Eb2MueG1sUEsFBgAAAAAGAAYAWQEA&#10;AH8FAAAAAA==&#10;">
                <v:fill on="f" focussize="0,0"/>
                <v:stroke weight="2.25pt" color="#000000" joinstyle="round"/>
                <v:imagedata o:title=""/>
                <o:lock v:ext="edit" aspectratio="f"/>
              </v:line>
            </w:pict>
          </mc:Fallback>
        </mc:AlternateContent>
      </w:r>
    </w:p>
    <w:p w14:paraId="06C77D0F">
      <w:pPr>
        <w:spacing w:line="360" w:lineRule="auto"/>
        <w:jc w:val="center"/>
        <w:rPr>
          <w:rFonts w:ascii="宋体" w:hAnsi="宋体"/>
          <w:b/>
          <w:color w:val="auto"/>
          <w:sz w:val="90"/>
          <w:szCs w:val="90"/>
          <w:highlight w:val="none"/>
        </w:rPr>
      </w:pPr>
    </w:p>
    <w:p w14:paraId="0C6A4766">
      <w:pPr>
        <w:spacing w:line="360" w:lineRule="auto"/>
        <w:jc w:val="center"/>
        <w:rPr>
          <w:rFonts w:ascii="宋体" w:hAnsi="宋体"/>
          <w:b/>
          <w:color w:val="auto"/>
          <w:sz w:val="90"/>
          <w:szCs w:val="90"/>
          <w:highlight w:val="none"/>
        </w:rPr>
      </w:pPr>
      <w:r>
        <w:rPr>
          <w:rFonts w:ascii="宋体" w:hAnsi="宋体"/>
          <w:b/>
          <w:color w:val="auto"/>
          <w:sz w:val="90"/>
          <w:szCs w:val="90"/>
          <w:highlight w:val="none"/>
        </w:rPr>
        <w:t>竞争性磋商采购文件</w:t>
      </w:r>
    </w:p>
    <w:p w14:paraId="55947CFA">
      <w:pPr>
        <w:jc w:val="center"/>
        <w:rPr>
          <w:rFonts w:ascii="宋体" w:hAnsi="宋体"/>
          <w:b/>
          <w:color w:val="auto"/>
          <w:sz w:val="36"/>
          <w:szCs w:val="36"/>
          <w:highlight w:val="none"/>
        </w:rPr>
      </w:pPr>
    </w:p>
    <w:p w14:paraId="2C7B5421">
      <w:pPr>
        <w:spacing w:line="520" w:lineRule="exact"/>
        <w:jc w:val="center"/>
        <w:rPr>
          <w:rFonts w:ascii="宋体" w:hAnsi="宋体"/>
          <w:b/>
          <w:color w:val="auto"/>
          <w:sz w:val="32"/>
          <w:szCs w:val="32"/>
          <w:highlight w:val="none"/>
        </w:rPr>
      </w:pPr>
      <w:r>
        <w:rPr>
          <w:rFonts w:hint="eastAsia" w:ascii="宋体" w:hAnsi="宋体"/>
          <w:b/>
          <w:color w:val="auto"/>
          <w:sz w:val="36"/>
          <w:szCs w:val="36"/>
          <w:highlight w:val="none"/>
        </w:rPr>
        <w:t>(服务类)</w:t>
      </w:r>
    </w:p>
    <w:p w14:paraId="2547A01F">
      <w:pPr>
        <w:jc w:val="center"/>
        <w:rPr>
          <w:rFonts w:ascii="宋体" w:hAnsi="宋体"/>
          <w:color w:val="auto"/>
          <w:sz w:val="72"/>
          <w:szCs w:val="72"/>
          <w:highlight w:val="none"/>
        </w:rPr>
      </w:pPr>
    </w:p>
    <w:p w14:paraId="2CB83DD1">
      <w:pPr>
        <w:jc w:val="center"/>
        <w:rPr>
          <w:rFonts w:ascii="宋体" w:hAnsi="宋体"/>
          <w:color w:val="auto"/>
          <w:sz w:val="72"/>
          <w:szCs w:val="72"/>
          <w:highlight w:val="none"/>
        </w:rPr>
      </w:pPr>
    </w:p>
    <w:p w14:paraId="289CFC53">
      <w:pPr>
        <w:jc w:val="center"/>
        <w:rPr>
          <w:rFonts w:ascii="宋体" w:hAnsi="宋体"/>
          <w:color w:val="auto"/>
          <w:sz w:val="72"/>
          <w:szCs w:val="72"/>
          <w:highlight w:val="none"/>
        </w:rPr>
      </w:pPr>
    </w:p>
    <w:p w14:paraId="1A2284E1">
      <w:pPr>
        <w:jc w:val="center"/>
        <w:rPr>
          <w:rFonts w:ascii="宋体" w:hAnsi="宋体"/>
          <w:color w:val="auto"/>
          <w:sz w:val="72"/>
          <w:szCs w:val="72"/>
          <w:highlight w:val="none"/>
        </w:rPr>
      </w:pPr>
    </w:p>
    <w:p w14:paraId="41474562">
      <w:pPr>
        <w:keepNext w:val="0"/>
        <w:keepLines w:val="0"/>
        <w:pageBreakBefore w:val="0"/>
        <w:widowControl/>
        <w:tabs>
          <w:tab w:val="left" w:pos="993"/>
        </w:tabs>
        <w:kinsoku/>
        <w:wordWrap/>
        <w:overflowPunct/>
        <w:topLinePunct w:val="0"/>
        <w:autoSpaceDE/>
        <w:autoSpaceDN/>
        <w:bidi w:val="0"/>
        <w:adjustRightInd/>
        <w:snapToGrid/>
        <w:spacing w:line="360" w:lineRule="auto"/>
        <w:ind w:firstLine="600" w:firstLineChars="200"/>
        <w:textAlignment w:val="auto"/>
        <w:rPr>
          <w:rFonts w:hint="eastAsia" w:ascii="宋体" w:hAnsi="宋体"/>
          <w:b/>
          <w:color w:val="auto"/>
          <w:sz w:val="30"/>
          <w:szCs w:val="30"/>
          <w:highlight w:val="none"/>
        </w:rPr>
      </w:pPr>
    </w:p>
    <w:p w14:paraId="46CB0432">
      <w:pPr>
        <w:keepNext w:val="0"/>
        <w:keepLines w:val="0"/>
        <w:pageBreakBefore w:val="0"/>
        <w:widowControl/>
        <w:tabs>
          <w:tab w:val="left" w:pos="993"/>
        </w:tabs>
        <w:kinsoku/>
        <w:wordWrap/>
        <w:overflowPunct/>
        <w:topLinePunct w:val="0"/>
        <w:autoSpaceDE/>
        <w:autoSpaceDN/>
        <w:bidi w:val="0"/>
        <w:adjustRightInd/>
        <w:snapToGrid/>
        <w:spacing w:line="360" w:lineRule="auto"/>
        <w:ind w:firstLine="600" w:firstLineChars="200"/>
        <w:textAlignment w:val="auto"/>
        <w:rPr>
          <w:rFonts w:hint="eastAsia" w:ascii="宋体" w:hAnsi="宋体" w:eastAsia="宋体"/>
          <w:b/>
          <w:color w:val="auto"/>
          <w:sz w:val="30"/>
          <w:szCs w:val="30"/>
          <w:highlight w:val="none"/>
          <w:lang w:eastAsia="zh-CN"/>
        </w:rPr>
      </w:pPr>
      <w:r>
        <w:rPr>
          <w:rFonts w:hint="eastAsia" w:ascii="宋体" w:hAnsi="宋体"/>
          <w:b/>
          <w:color w:val="auto"/>
          <w:sz w:val="30"/>
          <w:szCs w:val="30"/>
          <w:highlight w:val="none"/>
        </w:rPr>
        <w:t>项目名称：</w:t>
      </w:r>
      <w:r>
        <w:rPr>
          <w:rFonts w:hint="eastAsia" w:ascii="宋体" w:hAnsi="宋体"/>
          <w:b/>
          <w:color w:val="auto"/>
          <w:sz w:val="30"/>
          <w:szCs w:val="30"/>
          <w:highlight w:val="none"/>
          <w:lang w:eastAsia="zh-CN"/>
        </w:rPr>
        <w:t>2026年无线电管理基础和技术设施建设项目初步设计服务</w:t>
      </w:r>
    </w:p>
    <w:p w14:paraId="13AC5672">
      <w:pPr>
        <w:keepNext w:val="0"/>
        <w:keepLines w:val="0"/>
        <w:pageBreakBefore w:val="0"/>
        <w:widowControl/>
        <w:tabs>
          <w:tab w:val="left" w:pos="993"/>
        </w:tabs>
        <w:kinsoku/>
        <w:wordWrap/>
        <w:overflowPunct/>
        <w:topLinePunct w:val="0"/>
        <w:autoSpaceDE/>
        <w:autoSpaceDN/>
        <w:bidi w:val="0"/>
        <w:adjustRightInd/>
        <w:snapToGrid/>
        <w:spacing w:line="360" w:lineRule="auto"/>
        <w:ind w:firstLine="600" w:firstLineChars="200"/>
        <w:textAlignment w:val="auto"/>
        <w:rPr>
          <w:rFonts w:hint="eastAsia" w:ascii="宋体" w:hAnsi="宋体" w:eastAsia="宋体"/>
          <w:b/>
          <w:color w:val="auto"/>
          <w:sz w:val="30"/>
          <w:szCs w:val="30"/>
          <w:highlight w:val="none"/>
          <w:lang w:eastAsia="zh-CN"/>
        </w:rPr>
      </w:pPr>
      <w:r>
        <w:rPr>
          <w:rFonts w:hint="eastAsia" w:ascii="宋体" w:hAnsi="宋体"/>
          <w:b/>
          <w:color w:val="auto"/>
          <w:sz w:val="30"/>
          <w:szCs w:val="30"/>
          <w:highlight w:val="none"/>
        </w:rPr>
        <w:t>项目编号：</w:t>
      </w:r>
      <w:r>
        <w:rPr>
          <w:rFonts w:hint="eastAsia" w:ascii="宋体" w:hAnsi="宋体"/>
          <w:b/>
          <w:color w:val="auto"/>
          <w:sz w:val="30"/>
          <w:szCs w:val="30"/>
          <w:highlight w:val="none"/>
          <w:lang w:eastAsia="zh-CN"/>
        </w:rPr>
        <w:t>GXJBYF-ZB-</w:t>
      </w:r>
      <w:bookmarkStart w:id="48" w:name="_GoBack"/>
      <w:r>
        <w:rPr>
          <w:rFonts w:hint="eastAsia" w:ascii="宋体" w:hAnsi="宋体"/>
          <w:b/>
          <w:color w:val="auto"/>
          <w:sz w:val="30"/>
          <w:szCs w:val="30"/>
          <w:highlight w:val="none"/>
          <w:lang w:eastAsia="zh-CN"/>
        </w:rPr>
        <w:t>2025</w:t>
      </w:r>
      <w:bookmarkEnd w:id="48"/>
      <w:r>
        <w:rPr>
          <w:rFonts w:hint="eastAsia" w:ascii="宋体" w:hAnsi="宋体"/>
          <w:b/>
          <w:color w:val="auto"/>
          <w:sz w:val="30"/>
          <w:szCs w:val="30"/>
          <w:highlight w:val="none"/>
          <w:lang w:eastAsia="zh-CN"/>
        </w:rPr>
        <w:t>-008</w:t>
      </w:r>
    </w:p>
    <w:p w14:paraId="6600C4F9">
      <w:pPr>
        <w:keepNext w:val="0"/>
        <w:keepLines w:val="0"/>
        <w:pageBreakBefore w:val="0"/>
        <w:widowControl/>
        <w:tabs>
          <w:tab w:val="left" w:pos="993"/>
        </w:tabs>
        <w:kinsoku/>
        <w:wordWrap/>
        <w:overflowPunct/>
        <w:topLinePunct w:val="0"/>
        <w:autoSpaceDE/>
        <w:autoSpaceDN/>
        <w:bidi w:val="0"/>
        <w:adjustRightInd/>
        <w:snapToGrid/>
        <w:spacing w:line="360" w:lineRule="auto"/>
        <w:ind w:firstLine="600" w:firstLineChars="200"/>
        <w:textAlignment w:val="auto"/>
        <w:rPr>
          <w:rFonts w:ascii="宋体" w:hAnsi="宋体"/>
          <w:b/>
          <w:color w:val="auto"/>
          <w:sz w:val="30"/>
          <w:szCs w:val="30"/>
          <w:highlight w:val="none"/>
        </w:rPr>
      </w:pPr>
      <w:r>
        <w:rPr>
          <w:rFonts w:hint="eastAsia" w:ascii="宋体" w:hAnsi="宋体"/>
          <w:b/>
          <w:color w:val="auto"/>
          <w:sz w:val="30"/>
          <w:szCs w:val="30"/>
          <w:highlight w:val="none"/>
        </w:rPr>
        <w:t>采购人：</w:t>
      </w:r>
      <w:r>
        <w:rPr>
          <w:rFonts w:hint="eastAsia" w:ascii="宋体" w:hAnsi="宋体"/>
          <w:b/>
          <w:color w:val="auto"/>
          <w:sz w:val="30"/>
          <w:szCs w:val="30"/>
          <w:highlight w:val="none"/>
          <w:lang w:eastAsia="zh-CN"/>
        </w:rPr>
        <w:t>广西壮族自治区工业和信息化厅</w:t>
      </w:r>
      <w:r>
        <w:rPr>
          <w:rFonts w:hint="eastAsia" w:ascii="宋体" w:hAnsi="宋体"/>
          <w:b/>
          <w:color w:val="auto"/>
          <w:sz w:val="30"/>
          <w:szCs w:val="30"/>
          <w:highlight w:val="none"/>
        </w:rPr>
        <w:t xml:space="preserve"> </w:t>
      </w:r>
    </w:p>
    <w:p w14:paraId="018B728E">
      <w:pPr>
        <w:keepNext w:val="0"/>
        <w:keepLines w:val="0"/>
        <w:pageBreakBefore w:val="0"/>
        <w:widowControl/>
        <w:tabs>
          <w:tab w:val="left" w:pos="993"/>
        </w:tabs>
        <w:kinsoku/>
        <w:wordWrap/>
        <w:overflowPunct/>
        <w:topLinePunct w:val="0"/>
        <w:autoSpaceDE/>
        <w:autoSpaceDN/>
        <w:bidi w:val="0"/>
        <w:adjustRightInd/>
        <w:snapToGrid/>
        <w:spacing w:line="360" w:lineRule="auto"/>
        <w:ind w:firstLine="600" w:firstLineChars="200"/>
        <w:textAlignment w:val="auto"/>
        <w:rPr>
          <w:rFonts w:ascii="宋体" w:hAnsi="宋体"/>
          <w:b/>
          <w:color w:val="auto"/>
          <w:sz w:val="30"/>
          <w:szCs w:val="30"/>
          <w:highlight w:val="none"/>
        </w:rPr>
      </w:pPr>
      <w:r>
        <w:rPr>
          <w:rFonts w:hint="eastAsia" w:ascii="宋体" w:hAnsi="宋体"/>
          <w:b/>
          <w:color w:val="auto"/>
          <w:sz w:val="30"/>
          <w:szCs w:val="30"/>
          <w:highlight w:val="none"/>
        </w:rPr>
        <w:t>采购代理机构：广西建标建设工程咨询有限责任公司</w:t>
      </w:r>
    </w:p>
    <w:p w14:paraId="4F1CC8BE">
      <w:pPr>
        <w:tabs>
          <w:tab w:val="left" w:pos="993"/>
        </w:tabs>
        <w:spacing w:line="360" w:lineRule="auto"/>
        <w:jc w:val="center"/>
        <w:rPr>
          <w:rFonts w:ascii="宋体" w:hAnsi="宋体"/>
          <w:b/>
          <w:color w:val="auto"/>
          <w:sz w:val="30"/>
          <w:szCs w:val="30"/>
          <w:highlight w:val="none"/>
        </w:rPr>
      </w:pPr>
      <w:r>
        <w:rPr>
          <w:rFonts w:hint="eastAsia" w:ascii="宋体" w:hAnsi="宋体"/>
          <w:b/>
          <w:color w:val="auto"/>
          <w:sz w:val="30"/>
          <w:szCs w:val="30"/>
          <w:highlight w:val="none"/>
        </w:rPr>
        <w:t>二0二</w:t>
      </w:r>
      <w:r>
        <w:rPr>
          <w:rFonts w:hint="eastAsia" w:ascii="宋体" w:hAnsi="宋体"/>
          <w:b/>
          <w:color w:val="auto"/>
          <w:sz w:val="30"/>
          <w:szCs w:val="30"/>
          <w:highlight w:val="none"/>
          <w:lang w:val="en-US" w:eastAsia="zh-CN"/>
        </w:rPr>
        <w:t>五</w:t>
      </w:r>
      <w:r>
        <w:rPr>
          <w:rFonts w:hint="eastAsia" w:ascii="宋体" w:hAnsi="宋体"/>
          <w:b/>
          <w:color w:val="auto"/>
          <w:sz w:val="30"/>
          <w:szCs w:val="30"/>
          <w:highlight w:val="none"/>
        </w:rPr>
        <w:t>年</w:t>
      </w:r>
      <w:r>
        <w:rPr>
          <w:rFonts w:hint="eastAsia" w:ascii="宋体" w:hAnsi="宋体"/>
          <w:b/>
          <w:color w:val="auto"/>
          <w:sz w:val="30"/>
          <w:szCs w:val="30"/>
          <w:highlight w:val="none"/>
          <w:lang w:val="en-US" w:eastAsia="zh-CN"/>
        </w:rPr>
        <w:t>十二</w:t>
      </w:r>
      <w:r>
        <w:rPr>
          <w:rFonts w:hint="eastAsia" w:ascii="宋体" w:hAnsi="宋体"/>
          <w:b/>
          <w:color w:val="auto"/>
          <w:sz w:val="30"/>
          <w:szCs w:val="30"/>
          <w:highlight w:val="none"/>
        </w:rPr>
        <w:t>月</w:t>
      </w:r>
    </w:p>
    <w:p w14:paraId="6F8CBF7E">
      <w:pPr>
        <w:spacing w:line="400" w:lineRule="exact"/>
        <w:jc w:val="center"/>
        <w:rPr>
          <w:rFonts w:ascii="宋体" w:hAnsi="宋体"/>
          <w:b/>
          <w:color w:val="auto"/>
          <w:sz w:val="32"/>
          <w:szCs w:val="32"/>
          <w:highlight w:val="none"/>
        </w:rPr>
      </w:pPr>
    </w:p>
    <w:p w14:paraId="6C681450">
      <w:pPr>
        <w:spacing w:line="400" w:lineRule="exact"/>
        <w:jc w:val="center"/>
        <w:rPr>
          <w:rFonts w:ascii="宋体" w:hAnsi="宋体"/>
          <w:b/>
          <w:color w:val="auto"/>
          <w:sz w:val="44"/>
          <w:szCs w:val="44"/>
          <w:highlight w:val="none"/>
        </w:rPr>
      </w:pPr>
    </w:p>
    <w:p w14:paraId="5BDFBE58">
      <w:pPr>
        <w:pStyle w:val="2"/>
        <w:rPr>
          <w:rFonts w:ascii="宋体" w:hAnsi="宋体"/>
          <w:b/>
          <w:color w:val="auto"/>
          <w:sz w:val="44"/>
          <w:szCs w:val="44"/>
          <w:highlight w:val="none"/>
        </w:rPr>
      </w:pPr>
    </w:p>
    <w:p w14:paraId="39E83BA7">
      <w:pPr>
        <w:ind w:left="98" w:leftChars="47"/>
        <w:jc w:val="both"/>
        <w:rPr>
          <w:rFonts w:ascii="宋体" w:hAnsi="宋体" w:cs="宋体"/>
          <w:b/>
          <w:color w:val="auto"/>
          <w:sz w:val="42"/>
          <w:szCs w:val="72"/>
          <w:highlight w:val="none"/>
        </w:rPr>
        <w:sectPr>
          <w:footerReference r:id="rId6" w:type="first"/>
          <w:footerReference r:id="rId5" w:type="default"/>
          <w:pgSz w:w="11906" w:h="16838"/>
          <w:pgMar w:top="1440" w:right="1080" w:bottom="1440" w:left="1080" w:header="851" w:footer="850" w:gutter="0"/>
          <w:pgNumType w:start="0"/>
          <w:cols w:space="720" w:num="1"/>
          <w:docGrid w:type="linesAndChars" w:linePitch="312" w:charSpace="0"/>
        </w:sectPr>
      </w:pPr>
    </w:p>
    <w:p w14:paraId="34D1414E">
      <w:pPr>
        <w:spacing w:line="240" w:lineRule="auto"/>
        <w:jc w:val="center"/>
        <w:rPr>
          <w:rFonts w:ascii="宋体" w:hAnsi="宋体"/>
          <w:b/>
          <w:color w:val="auto"/>
          <w:sz w:val="44"/>
          <w:szCs w:val="44"/>
          <w:highlight w:val="none"/>
        </w:rPr>
      </w:pPr>
      <w:r>
        <w:rPr>
          <w:rFonts w:hint="eastAsia" w:ascii="宋体" w:hAnsi="宋体"/>
          <w:b/>
          <w:color w:val="auto"/>
          <w:sz w:val="44"/>
          <w:szCs w:val="44"/>
          <w:highlight w:val="none"/>
        </w:rPr>
        <w:t>目   录</w:t>
      </w:r>
    </w:p>
    <w:p w14:paraId="183CB9F3">
      <w:pPr>
        <w:spacing w:line="400" w:lineRule="exact"/>
        <w:jc w:val="center"/>
        <w:rPr>
          <w:rFonts w:ascii="宋体" w:hAnsi="宋体"/>
          <w:b/>
          <w:color w:val="auto"/>
          <w:sz w:val="44"/>
          <w:szCs w:val="44"/>
          <w:highlight w:val="none"/>
        </w:rPr>
      </w:pPr>
    </w:p>
    <w:p w14:paraId="5678E2E1">
      <w:pPr>
        <w:pStyle w:val="38"/>
        <w:tabs>
          <w:tab w:val="right" w:leader="dot" w:pos="9070"/>
        </w:tabs>
        <w:spacing w:line="360" w:lineRule="auto"/>
        <w:rPr>
          <w:color w:val="auto"/>
          <w:sz w:val="28"/>
          <w:szCs w:val="28"/>
          <w:highlight w:val="none"/>
        </w:rPr>
      </w:pPr>
      <w:r>
        <w:rPr>
          <w:rFonts w:ascii="宋体" w:hAnsi="宋体"/>
          <w:b/>
          <w:color w:val="auto"/>
          <w:sz w:val="28"/>
          <w:szCs w:val="28"/>
          <w:highlight w:val="none"/>
        </w:rPr>
        <w:fldChar w:fldCharType="begin"/>
      </w:r>
      <w:r>
        <w:rPr>
          <w:rFonts w:ascii="宋体" w:hAnsi="宋体"/>
          <w:b/>
          <w:color w:val="auto"/>
          <w:sz w:val="28"/>
          <w:szCs w:val="28"/>
          <w:highlight w:val="none"/>
        </w:rPr>
        <w:instrText xml:space="preserve"> </w:instrText>
      </w:r>
      <w:r>
        <w:rPr>
          <w:rFonts w:hint="eastAsia" w:ascii="宋体" w:hAnsi="宋体"/>
          <w:b/>
          <w:color w:val="auto"/>
          <w:sz w:val="28"/>
          <w:szCs w:val="28"/>
          <w:highlight w:val="none"/>
        </w:rPr>
        <w:instrText xml:space="preserve">TOC \o "1-3" \h \z \u</w:instrText>
      </w:r>
      <w:r>
        <w:rPr>
          <w:rFonts w:ascii="宋体" w:hAnsi="宋体"/>
          <w:b/>
          <w:color w:val="auto"/>
          <w:sz w:val="28"/>
          <w:szCs w:val="28"/>
          <w:highlight w:val="none"/>
        </w:rPr>
        <w:instrText xml:space="preserve"> </w:instrText>
      </w:r>
      <w:r>
        <w:rPr>
          <w:rFonts w:ascii="宋体" w:hAnsi="宋体"/>
          <w:b/>
          <w:color w:val="auto"/>
          <w:sz w:val="28"/>
          <w:szCs w:val="28"/>
          <w:highlight w:val="none"/>
        </w:rPr>
        <w:fldChar w:fldCharType="separate"/>
      </w:r>
      <w:r>
        <w:rPr>
          <w:color w:val="auto"/>
          <w:highlight w:val="none"/>
        </w:rPr>
        <w:fldChar w:fldCharType="begin"/>
      </w:r>
      <w:r>
        <w:rPr>
          <w:color w:val="auto"/>
          <w:highlight w:val="none"/>
        </w:rPr>
        <w:instrText xml:space="preserve"> HYPERLINK \l "_Toc10176" </w:instrText>
      </w:r>
      <w:r>
        <w:rPr>
          <w:color w:val="auto"/>
          <w:highlight w:val="none"/>
        </w:rPr>
        <w:fldChar w:fldCharType="separate"/>
      </w:r>
      <w:r>
        <w:rPr>
          <w:rFonts w:hint="eastAsia"/>
          <w:color w:val="auto"/>
          <w:sz w:val="28"/>
          <w:szCs w:val="28"/>
          <w:highlight w:val="none"/>
        </w:rPr>
        <w:t>第一章 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_Toc10176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428A924D">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"_Toc4281" </w:instrText>
      </w:r>
      <w:r>
        <w:rPr>
          <w:color w:val="auto"/>
          <w:highlight w:val="none"/>
        </w:rPr>
        <w:fldChar w:fldCharType="separate"/>
      </w:r>
      <w:r>
        <w:rPr>
          <w:rFonts w:hint="eastAsia"/>
          <w:color w:val="auto"/>
          <w:sz w:val="28"/>
          <w:szCs w:val="28"/>
          <w:highlight w:val="none"/>
        </w:rPr>
        <w:t>第二章 磋商须知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_Toc4281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2BD7DB29">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"_Toc12962" </w:instrText>
      </w:r>
      <w:r>
        <w:rPr>
          <w:color w:val="auto"/>
          <w:highlight w:val="none"/>
        </w:rPr>
        <w:fldChar w:fldCharType="separate"/>
      </w:r>
      <w:r>
        <w:rPr>
          <w:rFonts w:hint="eastAsia" w:ascii="Cambria" w:hAnsi="Cambria"/>
          <w:bCs/>
          <w:color w:val="auto"/>
          <w:sz w:val="28"/>
          <w:szCs w:val="28"/>
          <w:highlight w:val="none"/>
        </w:rPr>
        <w:t>第三章 项目需求一览表</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_Toc12962 \h </w:instrText>
      </w:r>
      <w:r>
        <w:rPr>
          <w:color w:val="auto"/>
          <w:sz w:val="28"/>
          <w:szCs w:val="28"/>
          <w:highlight w:val="none"/>
        </w:rPr>
        <w:fldChar w:fldCharType="separate"/>
      </w:r>
      <w:r>
        <w:rPr>
          <w:color w:val="auto"/>
          <w:sz w:val="28"/>
          <w:szCs w:val="28"/>
          <w:highlight w:val="none"/>
        </w:rPr>
        <w:t>17</w:t>
      </w:r>
      <w:r>
        <w:rPr>
          <w:color w:val="auto"/>
          <w:sz w:val="28"/>
          <w:szCs w:val="28"/>
          <w:highlight w:val="none"/>
        </w:rPr>
        <w:fldChar w:fldCharType="end"/>
      </w:r>
      <w:r>
        <w:rPr>
          <w:color w:val="auto"/>
          <w:sz w:val="28"/>
          <w:szCs w:val="28"/>
          <w:highlight w:val="none"/>
        </w:rPr>
        <w:fldChar w:fldCharType="end"/>
      </w:r>
    </w:p>
    <w:p w14:paraId="6BCB10B8">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"_Toc22417" </w:instrText>
      </w:r>
      <w:r>
        <w:rPr>
          <w:color w:val="auto"/>
          <w:highlight w:val="none"/>
        </w:rPr>
        <w:fldChar w:fldCharType="separate"/>
      </w:r>
      <w:r>
        <w:rPr>
          <w:rFonts w:hint="eastAsia" w:ascii="宋体" w:hAnsi="宋体"/>
          <w:color w:val="auto"/>
          <w:sz w:val="28"/>
          <w:szCs w:val="28"/>
          <w:highlight w:val="none"/>
        </w:rPr>
        <w:t>第四章 评定成交的标准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_Toc22417 \h </w:instrText>
      </w:r>
      <w:r>
        <w:rPr>
          <w:color w:val="auto"/>
          <w:sz w:val="28"/>
          <w:szCs w:val="28"/>
          <w:highlight w:val="none"/>
        </w:rPr>
        <w:fldChar w:fldCharType="separate"/>
      </w:r>
      <w:r>
        <w:rPr>
          <w:color w:val="auto"/>
          <w:sz w:val="28"/>
          <w:szCs w:val="28"/>
          <w:highlight w:val="none"/>
        </w:rPr>
        <w:t>23</w:t>
      </w:r>
      <w:r>
        <w:rPr>
          <w:color w:val="auto"/>
          <w:sz w:val="28"/>
          <w:szCs w:val="28"/>
          <w:highlight w:val="none"/>
        </w:rPr>
        <w:fldChar w:fldCharType="end"/>
      </w:r>
      <w:r>
        <w:rPr>
          <w:color w:val="auto"/>
          <w:sz w:val="28"/>
          <w:szCs w:val="28"/>
          <w:highlight w:val="none"/>
        </w:rPr>
        <w:fldChar w:fldCharType="end"/>
      </w:r>
    </w:p>
    <w:p w14:paraId="24F978B7">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"_Toc24235" </w:instrText>
      </w:r>
      <w:r>
        <w:rPr>
          <w:color w:val="auto"/>
          <w:highlight w:val="none"/>
        </w:rPr>
        <w:fldChar w:fldCharType="separate"/>
      </w:r>
      <w:r>
        <w:rPr>
          <w:rFonts w:hint="eastAsia" w:ascii="宋体" w:hAnsi="宋体"/>
          <w:color w:val="auto"/>
          <w:sz w:val="28"/>
          <w:szCs w:val="28"/>
          <w:highlight w:val="none"/>
        </w:rPr>
        <w:t>第五章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_Toc24235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48491482">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"_Toc31117" </w:instrText>
      </w:r>
      <w:r>
        <w:rPr>
          <w:color w:val="auto"/>
          <w:highlight w:val="none"/>
        </w:rPr>
        <w:fldChar w:fldCharType="separate"/>
      </w:r>
      <w:r>
        <w:rPr>
          <w:rFonts w:hint="eastAsia" w:ascii="宋体" w:hAnsi="宋体"/>
          <w:color w:val="auto"/>
          <w:sz w:val="28"/>
          <w:szCs w:val="28"/>
          <w:highlight w:val="none"/>
        </w:rPr>
        <w:t>第六章 采购合同</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_Toc31117 \h </w:instrText>
      </w:r>
      <w:r>
        <w:rPr>
          <w:color w:val="auto"/>
          <w:sz w:val="28"/>
          <w:szCs w:val="28"/>
          <w:highlight w:val="none"/>
        </w:rPr>
        <w:fldChar w:fldCharType="separate"/>
      </w:r>
      <w:r>
        <w:rPr>
          <w:color w:val="auto"/>
          <w:sz w:val="28"/>
          <w:szCs w:val="28"/>
          <w:highlight w:val="none"/>
        </w:rPr>
        <w:t>41</w:t>
      </w:r>
      <w:r>
        <w:rPr>
          <w:color w:val="auto"/>
          <w:sz w:val="28"/>
          <w:szCs w:val="28"/>
          <w:highlight w:val="none"/>
        </w:rPr>
        <w:fldChar w:fldCharType="end"/>
      </w:r>
      <w:r>
        <w:rPr>
          <w:color w:val="auto"/>
          <w:sz w:val="28"/>
          <w:szCs w:val="28"/>
          <w:highlight w:val="none"/>
        </w:rPr>
        <w:fldChar w:fldCharType="end"/>
      </w:r>
    </w:p>
    <w:p w14:paraId="5A50365D">
      <w:pPr>
        <w:tabs>
          <w:tab w:val="right" w:leader="dot" w:pos="9356"/>
        </w:tabs>
        <w:spacing w:line="360" w:lineRule="auto"/>
        <w:ind w:left="141" w:leftChars="67"/>
        <w:rPr>
          <w:rFonts w:ascii="宋体" w:hAnsi="宋体"/>
          <w:b/>
          <w:color w:val="auto"/>
          <w:sz w:val="28"/>
          <w:szCs w:val="28"/>
          <w:highlight w:val="none"/>
        </w:rPr>
      </w:pPr>
      <w:r>
        <w:rPr>
          <w:rFonts w:ascii="宋体" w:hAnsi="宋体"/>
          <w:color w:val="auto"/>
          <w:sz w:val="28"/>
          <w:szCs w:val="28"/>
          <w:highlight w:val="none"/>
        </w:rPr>
        <w:fldChar w:fldCharType="end"/>
      </w:r>
    </w:p>
    <w:p w14:paraId="5553BC24">
      <w:pPr>
        <w:spacing w:line="400" w:lineRule="exact"/>
        <w:rPr>
          <w:rFonts w:ascii="宋体" w:hAnsi="宋体"/>
          <w:b/>
          <w:color w:val="auto"/>
          <w:sz w:val="32"/>
          <w:szCs w:val="32"/>
          <w:highlight w:val="none"/>
        </w:rPr>
      </w:pPr>
    </w:p>
    <w:p w14:paraId="3E14510E">
      <w:pPr>
        <w:spacing w:line="400" w:lineRule="exact"/>
        <w:jc w:val="both"/>
        <w:rPr>
          <w:rFonts w:ascii="宋体" w:hAnsi="宋体"/>
          <w:b/>
          <w:color w:val="auto"/>
          <w:sz w:val="32"/>
          <w:szCs w:val="32"/>
          <w:highlight w:val="none"/>
        </w:rPr>
      </w:pPr>
    </w:p>
    <w:p w14:paraId="50FEA400">
      <w:pPr>
        <w:spacing w:line="400" w:lineRule="exact"/>
        <w:jc w:val="both"/>
        <w:rPr>
          <w:rFonts w:ascii="宋体" w:hAnsi="宋体"/>
          <w:b/>
          <w:color w:val="auto"/>
          <w:sz w:val="32"/>
          <w:szCs w:val="32"/>
          <w:highlight w:val="none"/>
        </w:rPr>
      </w:pPr>
    </w:p>
    <w:p w14:paraId="43AA0316">
      <w:pPr>
        <w:spacing w:line="400" w:lineRule="exact"/>
        <w:jc w:val="both"/>
        <w:rPr>
          <w:rFonts w:ascii="宋体" w:hAnsi="宋体"/>
          <w:b/>
          <w:color w:val="auto"/>
          <w:sz w:val="32"/>
          <w:szCs w:val="32"/>
          <w:highlight w:val="none"/>
        </w:rPr>
      </w:pPr>
    </w:p>
    <w:p w14:paraId="6B39187D">
      <w:pPr>
        <w:spacing w:line="400" w:lineRule="exact"/>
        <w:jc w:val="both"/>
        <w:rPr>
          <w:rFonts w:ascii="宋体" w:hAnsi="宋体"/>
          <w:b/>
          <w:color w:val="auto"/>
          <w:sz w:val="32"/>
          <w:szCs w:val="32"/>
          <w:highlight w:val="none"/>
        </w:rPr>
      </w:pPr>
    </w:p>
    <w:p w14:paraId="253AB279">
      <w:pPr>
        <w:spacing w:line="400" w:lineRule="exact"/>
        <w:jc w:val="both"/>
        <w:rPr>
          <w:rFonts w:ascii="宋体" w:hAnsi="宋体"/>
          <w:b/>
          <w:color w:val="auto"/>
          <w:sz w:val="32"/>
          <w:szCs w:val="32"/>
          <w:highlight w:val="none"/>
        </w:rPr>
      </w:pPr>
    </w:p>
    <w:p w14:paraId="2D73C834">
      <w:pPr>
        <w:spacing w:line="400" w:lineRule="exact"/>
        <w:jc w:val="both"/>
        <w:rPr>
          <w:rFonts w:ascii="宋体" w:hAnsi="宋体"/>
          <w:b/>
          <w:color w:val="auto"/>
          <w:sz w:val="32"/>
          <w:szCs w:val="32"/>
          <w:highlight w:val="none"/>
        </w:rPr>
      </w:pPr>
    </w:p>
    <w:p w14:paraId="4BFC7DA1">
      <w:pPr>
        <w:spacing w:line="400" w:lineRule="exact"/>
        <w:jc w:val="both"/>
        <w:rPr>
          <w:rFonts w:ascii="宋体" w:hAnsi="宋体"/>
          <w:b/>
          <w:color w:val="auto"/>
          <w:sz w:val="32"/>
          <w:szCs w:val="32"/>
          <w:highlight w:val="none"/>
        </w:rPr>
      </w:pPr>
    </w:p>
    <w:p w14:paraId="3CB8DDC3">
      <w:pPr>
        <w:spacing w:line="400" w:lineRule="exact"/>
        <w:jc w:val="both"/>
        <w:rPr>
          <w:rFonts w:ascii="宋体" w:hAnsi="宋体"/>
          <w:b/>
          <w:color w:val="auto"/>
          <w:sz w:val="32"/>
          <w:szCs w:val="32"/>
          <w:highlight w:val="none"/>
        </w:rPr>
      </w:pPr>
    </w:p>
    <w:p w14:paraId="41100868">
      <w:pPr>
        <w:spacing w:line="400" w:lineRule="exact"/>
        <w:jc w:val="both"/>
        <w:rPr>
          <w:rFonts w:ascii="宋体" w:hAnsi="宋体"/>
          <w:b/>
          <w:color w:val="auto"/>
          <w:sz w:val="32"/>
          <w:szCs w:val="32"/>
          <w:highlight w:val="none"/>
        </w:rPr>
      </w:pPr>
    </w:p>
    <w:p w14:paraId="328C2C1D">
      <w:pPr>
        <w:spacing w:line="400" w:lineRule="exact"/>
        <w:jc w:val="both"/>
        <w:rPr>
          <w:rFonts w:ascii="宋体" w:hAnsi="宋体"/>
          <w:b/>
          <w:color w:val="auto"/>
          <w:sz w:val="32"/>
          <w:szCs w:val="32"/>
          <w:highlight w:val="none"/>
        </w:rPr>
      </w:pPr>
    </w:p>
    <w:p w14:paraId="4E8FE1CC">
      <w:pPr>
        <w:spacing w:line="400" w:lineRule="exact"/>
        <w:jc w:val="both"/>
        <w:rPr>
          <w:rFonts w:ascii="宋体" w:hAnsi="宋体"/>
          <w:b/>
          <w:color w:val="auto"/>
          <w:sz w:val="32"/>
          <w:szCs w:val="32"/>
          <w:highlight w:val="none"/>
        </w:rPr>
      </w:pPr>
    </w:p>
    <w:p w14:paraId="793DCF02">
      <w:pPr>
        <w:spacing w:line="400" w:lineRule="exact"/>
        <w:jc w:val="both"/>
        <w:rPr>
          <w:rFonts w:ascii="宋体" w:hAnsi="宋体"/>
          <w:b/>
          <w:color w:val="auto"/>
          <w:sz w:val="32"/>
          <w:szCs w:val="32"/>
          <w:highlight w:val="none"/>
        </w:rPr>
      </w:pPr>
    </w:p>
    <w:p w14:paraId="74392E6A">
      <w:pPr>
        <w:jc w:val="center"/>
        <w:outlineLvl w:val="0"/>
        <w:rPr>
          <w:rFonts w:hint="eastAsia"/>
          <w:b/>
          <w:color w:val="auto"/>
          <w:sz w:val="32"/>
          <w:szCs w:val="32"/>
          <w:highlight w:val="none"/>
        </w:rPr>
        <w:sectPr>
          <w:pgSz w:w="11910" w:h="16840"/>
          <w:pgMar w:top="1418" w:right="1418" w:bottom="1418" w:left="1418" w:header="720" w:footer="720" w:gutter="0"/>
          <w:cols w:space="720" w:num="1"/>
        </w:sectPr>
      </w:pPr>
      <w:bookmarkStart w:id="0" w:name="_Hlt512352103"/>
      <w:bookmarkEnd w:id="0"/>
      <w:bookmarkStart w:id="1" w:name="_Toc10176"/>
    </w:p>
    <w:p w14:paraId="591D41B6">
      <w:pPr>
        <w:spacing w:line="240" w:lineRule="auto"/>
        <w:jc w:val="center"/>
        <w:outlineLvl w:val="0"/>
        <w:rPr>
          <w:b/>
          <w:color w:val="auto"/>
          <w:sz w:val="32"/>
          <w:szCs w:val="32"/>
          <w:highlight w:val="none"/>
        </w:rPr>
      </w:pPr>
      <w:r>
        <w:rPr>
          <w:rFonts w:hint="eastAsia"/>
          <w:b/>
          <w:color w:val="auto"/>
          <w:sz w:val="32"/>
          <w:szCs w:val="32"/>
          <w:highlight w:val="none"/>
        </w:rPr>
        <w:t>第一章 竞争性磋商公告</w:t>
      </w:r>
      <w:bookmarkEnd w:id="1"/>
    </w:p>
    <w:p w14:paraId="1B1B5E30">
      <w:pPr>
        <w:spacing w:line="400" w:lineRule="exact"/>
        <w:rPr>
          <w:color w:val="auto"/>
          <w:highlight w:val="none"/>
        </w:rPr>
      </w:pPr>
      <w:bookmarkStart w:id="2" w:name="_Hlt513203789"/>
      <w:bookmarkEnd w:id="2"/>
    </w:p>
    <w:p w14:paraId="4A028E30">
      <w:pPr>
        <w:spacing w:line="400" w:lineRule="exact"/>
        <w:jc w:val="center"/>
        <w:rPr>
          <w:rFonts w:hAnsi="宋体"/>
          <w:b/>
          <w:bCs/>
          <w:color w:val="auto"/>
          <w:sz w:val="24"/>
          <w:szCs w:val="24"/>
          <w:highlight w:val="none"/>
        </w:rPr>
      </w:pPr>
      <w:r>
        <w:rPr>
          <w:rFonts w:hint="eastAsia"/>
          <w:b/>
          <w:color w:val="auto"/>
          <w:sz w:val="24"/>
          <w:szCs w:val="24"/>
          <w:highlight w:val="none"/>
          <w:lang w:eastAsia="zh-CN"/>
        </w:rPr>
        <w:t>广西建标建设工程咨询有限责任公司</w:t>
      </w:r>
      <w:r>
        <w:rPr>
          <w:rFonts w:hint="eastAsia"/>
          <w:b/>
          <w:color w:val="auto"/>
          <w:sz w:val="24"/>
          <w:szCs w:val="24"/>
          <w:highlight w:val="none"/>
          <w:lang w:val="en-US" w:eastAsia="zh-CN"/>
        </w:rPr>
        <w:t>关于</w:t>
      </w:r>
      <w:r>
        <w:rPr>
          <w:rFonts w:hint="eastAsia"/>
          <w:b/>
          <w:color w:val="auto"/>
          <w:sz w:val="24"/>
          <w:szCs w:val="24"/>
          <w:highlight w:val="none"/>
          <w:lang w:eastAsia="zh-CN"/>
        </w:rPr>
        <w:t>2026年无线电管理基础和技术设施建设项目初步设计服务</w:t>
      </w:r>
      <w:r>
        <w:rPr>
          <w:rFonts w:hint="eastAsia" w:hAnsi="宋体"/>
          <w:b/>
          <w:bCs/>
          <w:color w:val="auto"/>
          <w:sz w:val="24"/>
          <w:szCs w:val="24"/>
          <w:highlight w:val="none"/>
        </w:rPr>
        <w:t>（项目编号：</w:t>
      </w:r>
      <w:r>
        <w:rPr>
          <w:rFonts w:hint="eastAsia" w:hAnsi="宋体"/>
          <w:b/>
          <w:bCs/>
          <w:color w:val="auto"/>
          <w:sz w:val="24"/>
          <w:szCs w:val="24"/>
          <w:highlight w:val="none"/>
          <w:lang w:eastAsia="zh-CN"/>
        </w:rPr>
        <w:t>GXJBYF-ZB-2025-008</w:t>
      </w:r>
      <w:r>
        <w:rPr>
          <w:rFonts w:hint="eastAsia" w:hAnsi="宋体"/>
          <w:b/>
          <w:bCs/>
          <w:color w:val="auto"/>
          <w:sz w:val="24"/>
          <w:szCs w:val="24"/>
          <w:highlight w:val="none"/>
        </w:rPr>
        <w:t>）</w:t>
      </w:r>
      <w:r>
        <w:rPr>
          <w:rFonts w:hint="eastAsia" w:hAnsi="宋体"/>
          <w:b/>
          <w:bCs/>
          <w:color w:val="auto"/>
          <w:sz w:val="24"/>
          <w:szCs w:val="24"/>
          <w:highlight w:val="none"/>
          <w:lang w:eastAsia="zh-CN"/>
        </w:rPr>
        <w:t>的</w:t>
      </w:r>
      <w:r>
        <w:rPr>
          <w:rFonts w:hint="eastAsia" w:hAnsi="宋体"/>
          <w:b/>
          <w:bCs/>
          <w:color w:val="auto"/>
          <w:sz w:val="24"/>
          <w:szCs w:val="24"/>
          <w:highlight w:val="none"/>
        </w:rPr>
        <w:t>竞争性磋商公告</w:t>
      </w:r>
    </w:p>
    <w:p w14:paraId="7C3391A5">
      <w:pPr>
        <w:spacing w:line="240" w:lineRule="auto"/>
        <w:ind w:left="-283" w:leftChars="-135" w:right="-334" w:rightChars="-159" w:firstLine="420" w:firstLineChars="200"/>
        <w:rPr>
          <w:rFonts w:hint="eastAsia" w:ascii="宋体" w:hAnsi="宋体" w:cs="宋体"/>
          <w:color w:val="auto"/>
          <w:szCs w:val="21"/>
          <w:highlight w:val="none"/>
        </w:rPr>
      </w:pPr>
      <w:bookmarkStart w:id="3" w:name="_Toc35393798"/>
      <w:bookmarkStart w:id="4" w:name="_Toc20238"/>
      <w:bookmarkStart w:id="5" w:name="_Toc28359012"/>
      <w:bookmarkStart w:id="6" w:name="_Toc35393629"/>
      <w:bookmarkStart w:id="7" w:name="_Toc28359089"/>
      <w:bookmarkStart w:id="8" w:name="OLE_LINK1"/>
    </w:p>
    <w:p w14:paraId="7CC1B7BF">
      <w:pPr>
        <w:spacing w:line="440" w:lineRule="exact"/>
        <w:ind w:left="-283" w:leftChars="-135"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广西建标建设工程咨询有限责任公司受</w:t>
      </w:r>
      <w:r>
        <w:rPr>
          <w:rFonts w:hint="eastAsia" w:ascii="宋体" w:hAnsi="宋体" w:cs="宋体"/>
          <w:color w:val="auto"/>
          <w:szCs w:val="21"/>
          <w:highlight w:val="none"/>
          <w:lang w:eastAsia="zh-CN"/>
        </w:rPr>
        <w:t>广西壮族自治区工业和信息化厅</w:t>
      </w:r>
      <w:r>
        <w:rPr>
          <w:rFonts w:hint="eastAsia" w:ascii="宋体" w:hAnsi="宋体" w:cs="宋体"/>
          <w:color w:val="auto"/>
          <w:szCs w:val="21"/>
          <w:highlight w:val="none"/>
        </w:rPr>
        <w:t>委托，现对</w:t>
      </w:r>
      <w:r>
        <w:rPr>
          <w:rFonts w:hint="eastAsia" w:ascii="宋体" w:hAnsi="宋体" w:cs="宋体"/>
          <w:color w:val="auto"/>
          <w:szCs w:val="21"/>
          <w:highlight w:val="none"/>
          <w:u w:val="single"/>
          <w:lang w:eastAsia="zh-CN"/>
        </w:rPr>
        <w:t>2026年无线电管理基础和技术设施建设项目初步设计服务</w:t>
      </w:r>
      <w:r>
        <w:rPr>
          <w:rFonts w:hint="eastAsia" w:ascii="宋体" w:hAnsi="宋体" w:cs="宋体"/>
          <w:color w:val="auto"/>
          <w:szCs w:val="21"/>
          <w:highlight w:val="none"/>
        </w:rPr>
        <w:t>进行竞争性磋商采购，欢迎符合条件的供应商前来参加磋商活动。</w:t>
      </w:r>
    </w:p>
    <w:p w14:paraId="3E23592C">
      <w:pPr>
        <w:pStyle w:val="4"/>
        <w:spacing w:before="0" w:after="0" w:line="440" w:lineRule="exact"/>
        <w:ind w:left="-283" w:leftChars="-135" w:right="-334" w:rightChars="-159" w:firstLine="482" w:firstLineChars="200"/>
        <w:rPr>
          <w:rFonts w:ascii="宋体" w:hAnsi="宋体" w:cs="宋体"/>
          <w:color w:val="auto"/>
          <w:sz w:val="24"/>
          <w:szCs w:val="24"/>
          <w:highlight w:val="none"/>
        </w:rPr>
      </w:pPr>
      <w:bookmarkStart w:id="9" w:name="_Toc17065"/>
      <w:bookmarkStart w:id="10" w:name="_Toc11226"/>
      <w:bookmarkStart w:id="11" w:name="_Toc3279"/>
      <w:r>
        <w:rPr>
          <w:rFonts w:hint="eastAsia" w:ascii="宋体" w:hAnsi="宋体" w:cs="宋体"/>
          <w:color w:val="auto"/>
          <w:sz w:val="24"/>
          <w:szCs w:val="24"/>
          <w:highlight w:val="none"/>
        </w:rPr>
        <w:t>一、项目基本情况</w:t>
      </w:r>
      <w:bookmarkEnd w:id="3"/>
      <w:bookmarkEnd w:id="4"/>
      <w:bookmarkEnd w:id="5"/>
      <w:bookmarkEnd w:id="6"/>
      <w:bookmarkEnd w:id="7"/>
      <w:bookmarkEnd w:id="9"/>
      <w:bookmarkEnd w:id="10"/>
      <w:bookmarkEnd w:id="11"/>
    </w:p>
    <w:p w14:paraId="13E15A17">
      <w:pPr>
        <w:spacing w:line="440" w:lineRule="exact"/>
        <w:ind w:firstLine="422"/>
        <w:rPr>
          <w:rFonts w:hint="eastAsia" w:eastAsia="宋体"/>
          <w:color w:val="auto"/>
          <w:szCs w:val="21"/>
          <w:highlight w:val="none"/>
          <w:lang w:eastAsia="zh-CN"/>
        </w:rPr>
      </w:pPr>
      <w:r>
        <w:rPr>
          <w:rFonts w:hint="eastAsia" w:ascii="宋体" w:hAnsi="宋体" w:cs="宋体"/>
          <w:color w:val="auto"/>
          <w:szCs w:val="21"/>
          <w:highlight w:val="none"/>
        </w:rPr>
        <w:t>项目名称：</w:t>
      </w:r>
      <w:r>
        <w:rPr>
          <w:rFonts w:hint="eastAsia" w:ascii="宋体" w:hAnsi="宋体"/>
          <w:color w:val="auto"/>
          <w:kern w:val="0"/>
          <w:szCs w:val="21"/>
          <w:highlight w:val="none"/>
          <w:lang w:eastAsia="zh-CN"/>
        </w:rPr>
        <w:t>2026年无线电管理基础和技术设施建设项目初步设计服务</w:t>
      </w:r>
    </w:p>
    <w:bookmarkEnd w:id="8"/>
    <w:p w14:paraId="6C994CE6">
      <w:pPr>
        <w:spacing w:line="440" w:lineRule="exact"/>
        <w:ind w:firstLine="422"/>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项目编号：</w:t>
      </w:r>
      <w:r>
        <w:rPr>
          <w:rFonts w:hint="eastAsia" w:ascii="宋体" w:hAnsi="宋体" w:cs="宋体"/>
          <w:color w:val="auto"/>
          <w:szCs w:val="21"/>
          <w:highlight w:val="none"/>
          <w:lang w:eastAsia="zh-CN"/>
        </w:rPr>
        <w:t>GXJBYF-ZB-2025-008</w:t>
      </w:r>
    </w:p>
    <w:p w14:paraId="2083DF48">
      <w:pPr>
        <w:spacing w:line="440" w:lineRule="exact"/>
        <w:ind w:left="-283" w:leftChars="-135" w:right="-334" w:rightChars="-159" w:firstLine="630" w:firstLineChars="300"/>
        <w:rPr>
          <w:rFonts w:ascii="宋体" w:hAnsi="宋体" w:cs="宋体"/>
          <w:color w:val="auto"/>
          <w:szCs w:val="21"/>
          <w:highlight w:val="none"/>
        </w:rPr>
      </w:pPr>
      <w:r>
        <w:rPr>
          <w:rFonts w:hint="eastAsia" w:ascii="宋体" w:hAnsi="宋体" w:cs="宋体"/>
          <w:color w:val="auto"/>
          <w:szCs w:val="21"/>
          <w:highlight w:val="none"/>
        </w:rPr>
        <w:t>采购方式：竞争性磋商</w:t>
      </w:r>
    </w:p>
    <w:p w14:paraId="0A828D94">
      <w:pPr>
        <w:spacing w:line="440" w:lineRule="exact"/>
        <w:ind w:left="-283" w:leftChars="-135" w:right="-334" w:rightChars="-159" w:firstLine="630" w:firstLineChars="300"/>
        <w:rPr>
          <w:rFonts w:hint="eastAsia" w:ascii="宋体" w:hAnsi="宋体" w:cs="宋体"/>
          <w:color w:val="auto"/>
          <w:szCs w:val="21"/>
          <w:highlight w:val="none"/>
        </w:rPr>
      </w:pPr>
      <w:r>
        <w:rPr>
          <w:rFonts w:hint="eastAsia" w:ascii="宋体" w:hAnsi="宋体" w:cs="宋体"/>
          <w:color w:val="auto"/>
          <w:szCs w:val="21"/>
          <w:highlight w:val="none"/>
        </w:rPr>
        <w:t>采购需求：</w:t>
      </w:r>
    </w:p>
    <w:tbl>
      <w:tblPr>
        <w:tblStyle w:val="56"/>
        <w:tblW w:w="9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3"/>
        <w:gridCol w:w="480"/>
        <w:gridCol w:w="540"/>
        <w:gridCol w:w="1230"/>
        <w:gridCol w:w="2689"/>
        <w:gridCol w:w="1083"/>
        <w:gridCol w:w="1482"/>
      </w:tblGrid>
      <w:tr w14:paraId="7648A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133" w:type="dxa"/>
            <w:noWrap w:val="0"/>
            <w:vAlign w:val="center"/>
          </w:tcPr>
          <w:p w14:paraId="6DB90570">
            <w:pPr>
              <w:adjustRightInd w:val="0"/>
              <w:snapToGrid w:val="0"/>
              <w:spacing w:line="440" w:lineRule="exact"/>
              <w:jc w:val="center"/>
              <w:rPr>
                <w:rFonts w:hint="default" w:ascii="宋体" w:hAnsi="宋体" w:eastAsia="宋体"/>
                <w:color w:val="auto"/>
                <w:szCs w:val="21"/>
                <w:lang w:val="en-US" w:eastAsia="zh-CN"/>
              </w:rPr>
            </w:pPr>
            <w:r>
              <w:rPr>
                <w:rFonts w:hint="eastAsia" w:ascii="宋体" w:hAnsi="宋体"/>
                <w:color w:val="auto"/>
                <w:szCs w:val="21"/>
                <w:lang w:val="en-US" w:eastAsia="zh-CN"/>
              </w:rPr>
              <w:t>标项名称</w:t>
            </w:r>
          </w:p>
        </w:tc>
        <w:tc>
          <w:tcPr>
            <w:tcW w:w="480" w:type="dxa"/>
            <w:noWrap w:val="0"/>
            <w:vAlign w:val="center"/>
          </w:tcPr>
          <w:p w14:paraId="4381F6CF">
            <w:pPr>
              <w:adjustRightInd w:val="0"/>
              <w:snapToGrid w:val="0"/>
              <w:spacing w:line="440" w:lineRule="exact"/>
              <w:jc w:val="center"/>
              <w:rPr>
                <w:rFonts w:hint="eastAsia" w:ascii="宋体" w:hAnsi="宋体"/>
                <w:color w:val="auto"/>
                <w:szCs w:val="21"/>
              </w:rPr>
            </w:pPr>
            <w:r>
              <w:rPr>
                <w:rFonts w:hint="eastAsia" w:ascii="宋体" w:hAnsi="宋体"/>
                <w:color w:val="auto"/>
                <w:szCs w:val="21"/>
              </w:rPr>
              <w:t>数量</w:t>
            </w:r>
          </w:p>
        </w:tc>
        <w:tc>
          <w:tcPr>
            <w:tcW w:w="540" w:type="dxa"/>
            <w:noWrap w:val="0"/>
            <w:vAlign w:val="center"/>
          </w:tcPr>
          <w:p w14:paraId="6DD0AC3B">
            <w:pPr>
              <w:adjustRightInd w:val="0"/>
              <w:snapToGrid w:val="0"/>
              <w:spacing w:line="440" w:lineRule="exact"/>
              <w:jc w:val="center"/>
              <w:rPr>
                <w:rFonts w:hint="eastAsia" w:ascii="宋体" w:hAnsi="宋体"/>
                <w:color w:val="auto"/>
                <w:szCs w:val="21"/>
              </w:rPr>
            </w:pPr>
            <w:r>
              <w:rPr>
                <w:rFonts w:hint="eastAsia" w:ascii="宋体" w:hAnsi="宋体"/>
                <w:color w:val="auto"/>
                <w:szCs w:val="21"/>
              </w:rPr>
              <w:t>单位</w:t>
            </w:r>
          </w:p>
        </w:tc>
        <w:tc>
          <w:tcPr>
            <w:tcW w:w="1230" w:type="dxa"/>
            <w:noWrap w:val="0"/>
            <w:vAlign w:val="center"/>
          </w:tcPr>
          <w:p w14:paraId="09DFCD31">
            <w:pPr>
              <w:adjustRightInd w:val="0"/>
              <w:snapToGrid w:val="0"/>
              <w:spacing w:line="440" w:lineRule="exact"/>
              <w:jc w:val="center"/>
              <w:rPr>
                <w:rFonts w:hint="eastAsia" w:ascii="宋体" w:hAnsi="宋体"/>
                <w:color w:val="auto"/>
                <w:szCs w:val="21"/>
              </w:rPr>
            </w:pPr>
            <w:r>
              <w:rPr>
                <w:rFonts w:hint="eastAsia" w:ascii="宋体" w:hAnsi="宋体"/>
                <w:color w:val="auto"/>
                <w:szCs w:val="21"/>
              </w:rPr>
              <w:t>预算金额（万元）</w:t>
            </w:r>
          </w:p>
        </w:tc>
        <w:tc>
          <w:tcPr>
            <w:tcW w:w="2689" w:type="dxa"/>
            <w:noWrap w:val="0"/>
            <w:vAlign w:val="center"/>
          </w:tcPr>
          <w:p w14:paraId="7FC54836">
            <w:pPr>
              <w:adjustRightInd w:val="0"/>
              <w:snapToGrid w:val="0"/>
              <w:spacing w:line="440" w:lineRule="exact"/>
              <w:jc w:val="center"/>
              <w:rPr>
                <w:rFonts w:hint="eastAsia" w:ascii="宋体" w:hAnsi="宋体"/>
                <w:color w:val="auto"/>
                <w:szCs w:val="21"/>
              </w:rPr>
            </w:pPr>
            <w:r>
              <w:rPr>
                <w:rFonts w:hint="eastAsia" w:ascii="宋体" w:hAnsi="宋体"/>
                <w:color w:val="auto"/>
                <w:szCs w:val="21"/>
              </w:rPr>
              <w:t>简要规格描述或分标基本概况介绍</w:t>
            </w:r>
          </w:p>
        </w:tc>
        <w:tc>
          <w:tcPr>
            <w:tcW w:w="1083" w:type="dxa"/>
            <w:noWrap w:val="0"/>
            <w:vAlign w:val="center"/>
          </w:tcPr>
          <w:p w14:paraId="167C5294">
            <w:pPr>
              <w:adjustRightInd w:val="0"/>
              <w:snapToGrid w:val="0"/>
              <w:spacing w:line="440" w:lineRule="exact"/>
              <w:jc w:val="center"/>
              <w:rPr>
                <w:rFonts w:hint="eastAsia" w:ascii="宋体" w:hAnsi="宋体"/>
                <w:color w:val="auto"/>
                <w:szCs w:val="21"/>
              </w:rPr>
            </w:pPr>
            <w:r>
              <w:rPr>
                <w:rFonts w:hint="eastAsia" w:ascii="宋体" w:hAnsi="宋体"/>
                <w:color w:val="auto"/>
                <w:szCs w:val="21"/>
              </w:rPr>
              <w:t>最高限价（万元）</w:t>
            </w:r>
          </w:p>
        </w:tc>
        <w:tc>
          <w:tcPr>
            <w:tcW w:w="1482" w:type="dxa"/>
            <w:noWrap w:val="0"/>
            <w:vAlign w:val="center"/>
          </w:tcPr>
          <w:p w14:paraId="2F4B01E4">
            <w:pPr>
              <w:adjustRightInd w:val="0"/>
              <w:snapToGrid w:val="0"/>
              <w:spacing w:line="440" w:lineRule="exact"/>
              <w:jc w:val="center"/>
              <w:rPr>
                <w:rFonts w:ascii="宋体" w:hAnsi="宋体"/>
                <w:color w:val="auto"/>
                <w:szCs w:val="21"/>
              </w:rPr>
            </w:pPr>
            <w:r>
              <w:rPr>
                <w:rFonts w:ascii="宋体" w:hAnsi="宋体"/>
                <w:color w:val="auto"/>
                <w:szCs w:val="21"/>
              </w:rPr>
              <w:t>服务期</w:t>
            </w:r>
          </w:p>
        </w:tc>
      </w:tr>
      <w:tr w14:paraId="1D21E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1" w:hRule="atLeast"/>
          <w:jc w:val="center"/>
        </w:trPr>
        <w:tc>
          <w:tcPr>
            <w:tcW w:w="2133" w:type="dxa"/>
            <w:noWrap w:val="0"/>
            <w:vAlign w:val="center"/>
          </w:tcPr>
          <w:p w14:paraId="798DB102">
            <w:pPr>
              <w:adjustRightInd w:val="0"/>
              <w:snapToGrid w:val="0"/>
              <w:spacing w:line="440" w:lineRule="exact"/>
              <w:jc w:val="center"/>
              <w:rPr>
                <w:rFonts w:hint="eastAsia" w:ascii="宋体" w:hAnsi="宋体"/>
                <w:color w:val="auto"/>
                <w:szCs w:val="21"/>
              </w:rPr>
            </w:pPr>
            <w:r>
              <w:rPr>
                <w:rFonts w:hint="eastAsia" w:ascii="宋体" w:hAnsi="宋体"/>
                <w:color w:val="auto"/>
                <w:szCs w:val="21"/>
              </w:rPr>
              <w:t>A分标：</w:t>
            </w:r>
            <w:r>
              <w:rPr>
                <w:rFonts w:hint="eastAsia" w:ascii="宋体" w:hAnsi="宋体"/>
                <w:color w:val="auto"/>
                <w:szCs w:val="21"/>
                <w:lang w:eastAsia="zh-CN"/>
              </w:rPr>
              <w:t>2026年无线电管理基础和技术设施建设项目初步设计服务</w:t>
            </w:r>
            <w:r>
              <w:rPr>
                <w:rFonts w:hint="eastAsia" w:ascii="宋体" w:hAnsi="宋体"/>
                <w:color w:val="auto"/>
                <w:szCs w:val="21"/>
              </w:rPr>
              <w:t>（边海+机动）</w:t>
            </w:r>
          </w:p>
        </w:tc>
        <w:tc>
          <w:tcPr>
            <w:tcW w:w="480" w:type="dxa"/>
            <w:noWrap w:val="0"/>
            <w:vAlign w:val="center"/>
          </w:tcPr>
          <w:p w14:paraId="53E7F453">
            <w:pPr>
              <w:adjustRightInd w:val="0"/>
              <w:snapToGrid w:val="0"/>
              <w:spacing w:line="440" w:lineRule="exact"/>
              <w:jc w:val="center"/>
              <w:rPr>
                <w:rFonts w:hint="eastAsia" w:ascii="宋体" w:hAnsi="宋体"/>
                <w:color w:val="auto"/>
                <w:szCs w:val="21"/>
              </w:rPr>
            </w:pPr>
            <w:r>
              <w:rPr>
                <w:rFonts w:hint="eastAsia" w:ascii="宋体" w:hAnsi="宋体"/>
                <w:color w:val="auto"/>
                <w:szCs w:val="21"/>
              </w:rPr>
              <w:t>1</w:t>
            </w:r>
          </w:p>
        </w:tc>
        <w:tc>
          <w:tcPr>
            <w:tcW w:w="540" w:type="dxa"/>
            <w:noWrap w:val="0"/>
            <w:vAlign w:val="center"/>
          </w:tcPr>
          <w:p w14:paraId="4528153A">
            <w:pPr>
              <w:adjustRightInd w:val="0"/>
              <w:snapToGrid w:val="0"/>
              <w:spacing w:line="440" w:lineRule="exact"/>
              <w:jc w:val="center"/>
              <w:rPr>
                <w:rFonts w:hint="eastAsia" w:ascii="宋体" w:hAnsi="宋体"/>
                <w:color w:val="auto"/>
                <w:szCs w:val="21"/>
              </w:rPr>
            </w:pPr>
            <w:r>
              <w:rPr>
                <w:rFonts w:hint="eastAsia" w:ascii="宋体" w:hAnsi="宋体"/>
                <w:color w:val="auto"/>
                <w:szCs w:val="21"/>
              </w:rPr>
              <w:t>项</w:t>
            </w:r>
          </w:p>
        </w:tc>
        <w:tc>
          <w:tcPr>
            <w:tcW w:w="1230" w:type="dxa"/>
            <w:noWrap w:val="0"/>
            <w:vAlign w:val="center"/>
          </w:tcPr>
          <w:p w14:paraId="0F2BF3BE">
            <w:pPr>
              <w:adjustRightInd w:val="0"/>
              <w:snapToGrid w:val="0"/>
              <w:spacing w:line="440" w:lineRule="exact"/>
              <w:jc w:val="center"/>
              <w:rPr>
                <w:rFonts w:hint="default" w:ascii="宋体" w:hAnsi="宋体"/>
                <w:color w:val="auto"/>
                <w:szCs w:val="21"/>
                <w:lang w:val="en-US"/>
              </w:rPr>
            </w:pPr>
            <w:r>
              <w:rPr>
                <w:rFonts w:hint="eastAsia" w:ascii="宋体" w:hAnsi="宋体"/>
                <w:color w:val="auto"/>
                <w:szCs w:val="21"/>
                <w:lang w:val="en-US" w:eastAsia="zh-CN"/>
              </w:rPr>
              <w:t>32.00</w:t>
            </w:r>
          </w:p>
        </w:tc>
        <w:tc>
          <w:tcPr>
            <w:tcW w:w="2689" w:type="dxa"/>
            <w:noWrap w:val="0"/>
            <w:vAlign w:val="center"/>
          </w:tcPr>
          <w:p w14:paraId="7863E506">
            <w:pPr>
              <w:adjustRightInd w:val="0"/>
              <w:snapToGrid w:val="0"/>
              <w:spacing w:line="440" w:lineRule="exact"/>
              <w:jc w:val="center"/>
              <w:rPr>
                <w:rFonts w:hint="eastAsia" w:ascii="宋体" w:hAnsi="宋体"/>
                <w:color w:val="auto"/>
                <w:szCs w:val="21"/>
              </w:rPr>
            </w:pPr>
            <w:r>
              <w:rPr>
                <w:rFonts w:hint="eastAsia" w:ascii="宋体" w:hAnsi="宋体"/>
                <w:color w:val="auto"/>
                <w:szCs w:val="21"/>
                <w:lang w:eastAsia="zh-CN"/>
              </w:rPr>
              <w:t>2026年无线电管理基础和技术设施建设项目初步设计服务</w:t>
            </w:r>
            <w:r>
              <w:rPr>
                <w:rFonts w:hint="eastAsia" w:ascii="宋体" w:hAnsi="宋体"/>
                <w:color w:val="auto"/>
                <w:szCs w:val="21"/>
              </w:rPr>
              <w:t>（边海+机动）。</w:t>
            </w:r>
            <w:r>
              <w:rPr>
                <w:rFonts w:hint="eastAsia" w:ascii="宋体" w:hAnsi="宋体"/>
                <w:color w:val="auto"/>
                <w:szCs w:val="21"/>
                <w:lang w:val="en-US" w:eastAsia="zh-CN"/>
              </w:rPr>
              <w:t>具体内容详见竞争性磋商文件。</w:t>
            </w:r>
          </w:p>
        </w:tc>
        <w:tc>
          <w:tcPr>
            <w:tcW w:w="1083" w:type="dxa"/>
            <w:noWrap w:val="0"/>
            <w:vAlign w:val="center"/>
          </w:tcPr>
          <w:p w14:paraId="24AE2D43">
            <w:pPr>
              <w:adjustRightInd w:val="0"/>
              <w:snapToGrid w:val="0"/>
              <w:spacing w:line="440" w:lineRule="exact"/>
              <w:jc w:val="center"/>
              <w:rPr>
                <w:rFonts w:hint="eastAsia" w:ascii="宋体" w:hAnsi="宋体"/>
                <w:color w:val="auto"/>
                <w:szCs w:val="21"/>
              </w:rPr>
            </w:pPr>
            <w:r>
              <w:rPr>
                <w:rFonts w:hint="eastAsia" w:ascii="宋体" w:hAnsi="宋体"/>
                <w:color w:val="auto"/>
                <w:szCs w:val="21"/>
                <w:lang w:val="en-US" w:eastAsia="zh-CN"/>
              </w:rPr>
              <w:t>32.00</w:t>
            </w:r>
          </w:p>
        </w:tc>
        <w:tc>
          <w:tcPr>
            <w:tcW w:w="1482" w:type="dxa"/>
            <w:noWrap w:val="0"/>
            <w:vAlign w:val="center"/>
          </w:tcPr>
          <w:p w14:paraId="18322A79">
            <w:pPr>
              <w:adjustRightInd w:val="0"/>
              <w:snapToGrid w:val="0"/>
              <w:spacing w:line="440" w:lineRule="exact"/>
              <w:jc w:val="center"/>
              <w:rPr>
                <w:rFonts w:ascii="宋体" w:hAnsi="宋体"/>
                <w:color w:val="auto"/>
                <w:szCs w:val="21"/>
              </w:rPr>
            </w:pPr>
            <w:r>
              <w:rPr>
                <w:rFonts w:hint="eastAsia" w:ascii="宋体" w:hAnsi="宋体"/>
                <w:color w:val="auto"/>
                <w:szCs w:val="21"/>
                <w:lang w:eastAsia="zh-CN"/>
              </w:rPr>
              <w:t>合同签订之日起</w:t>
            </w:r>
            <w:r>
              <w:rPr>
                <w:rFonts w:hint="eastAsia" w:ascii="宋体" w:hAnsi="宋体"/>
                <w:color w:val="auto"/>
                <w:szCs w:val="21"/>
                <w:lang w:val="en-US" w:eastAsia="zh-CN"/>
              </w:rPr>
              <w:t>30</w:t>
            </w:r>
            <w:r>
              <w:rPr>
                <w:rFonts w:hint="eastAsia" w:ascii="宋体" w:hAnsi="宋体"/>
                <w:color w:val="auto"/>
                <w:szCs w:val="21"/>
                <w:lang w:eastAsia="zh-CN"/>
              </w:rPr>
              <w:t>个日历日内完成</w:t>
            </w:r>
          </w:p>
        </w:tc>
      </w:tr>
      <w:tr w14:paraId="2ABB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jc w:val="center"/>
        </w:trPr>
        <w:tc>
          <w:tcPr>
            <w:tcW w:w="2133" w:type="dxa"/>
            <w:noWrap w:val="0"/>
            <w:vAlign w:val="center"/>
          </w:tcPr>
          <w:p w14:paraId="58D437F7">
            <w:pPr>
              <w:adjustRightInd w:val="0"/>
              <w:snapToGrid w:val="0"/>
              <w:spacing w:line="440" w:lineRule="exact"/>
              <w:jc w:val="center"/>
              <w:rPr>
                <w:rFonts w:hint="eastAsia" w:ascii="宋体" w:hAnsi="宋体"/>
                <w:color w:val="auto"/>
                <w:szCs w:val="21"/>
              </w:rPr>
            </w:pPr>
            <w:r>
              <w:rPr>
                <w:rFonts w:hint="eastAsia" w:ascii="宋体" w:hAnsi="宋体"/>
                <w:color w:val="auto"/>
                <w:szCs w:val="21"/>
              </w:rPr>
              <w:t>B分标：</w:t>
            </w:r>
            <w:r>
              <w:rPr>
                <w:rFonts w:hint="eastAsia" w:ascii="宋体" w:hAnsi="宋体"/>
                <w:color w:val="auto"/>
                <w:szCs w:val="21"/>
                <w:lang w:eastAsia="zh-CN"/>
              </w:rPr>
              <w:t>2026年无线电管理基础和技术设施建设项目初步设计服务（信息化）</w:t>
            </w:r>
          </w:p>
        </w:tc>
        <w:tc>
          <w:tcPr>
            <w:tcW w:w="480" w:type="dxa"/>
            <w:noWrap w:val="0"/>
            <w:vAlign w:val="center"/>
          </w:tcPr>
          <w:p w14:paraId="0DA7D8EC">
            <w:pPr>
              <w:adjustRightInd w:val="0"/>
              <w:snapToGrid w:val="0"/>
              <w:spacing w:line="440" w:lineRule="exact"/>
              <w:jc w:val="center"/>
              <w:rPr>
                <w:rFonts w:hint="eastAsia" w:ascii="宋体" w:hAnsi="宋体"/>
                <w:color w:val="auto"/>
                <w:szCs w:val="21"/>
              </w:rPr>
            </w:pPr>
            <w:r>
              <w:rPr>
                <w:rFonts w:hint="eastAsia" w:ascii="宋体" w:hAnsi="宋体"/>
                <w:color w:val="auto"/>
                <w:szCs w:val="21"/>
              </w:rPr>
              <w:t>1</w:t>
            </w:r>
          </w:p>
        </w:tc>
        <w:tc>
          <w:tcPr>
            <w:tcW w:w="540" w:type="dxa"/>
            <w:noWrap w:val="0"/>
            <w:vAlign w:val="center"/>
          </w:tcPr>
          <w:p w14:paraId="0077618D">
            <w:pPr>
              <w:adjustRightInd w:val="0"/>
              <w:snapToGrid w:val="0"/>
              <w:spacing w:line="440" w:lineRule="exact"/>
              <w:jc w:val="center"/>
              <w:rPr>
                <w:rFonts w:hint="eastAsia" w:ascii="宋体" w:hAnsi="宋体"/>
                <w:color w:val="auto"/>
                <w:szCs w:val="21"/>
              </w:rPr>
            </w:pPr>
            <w:r>
              <w:rPr>
                <w:rFonts w:hint="eastAsia" w:ascii="宋体" w:hAnsi="宋体"/>
                <w:color w:val="auto"/>
                <w:szCs w:val="21"/>
              </w:rPr>
              <w:t>项</w:t>
            </w:r>
          </w:p>
        </w:tc>
        <w:tc>
          <w:tcPr>
            <w:tcW w:w="1230" w:type="dxa"/>
            <w:noWrap w:val="0"/>
            <w:vAlign w:val="center"/>
          </w:tcPr>
          <w:p w14:paraId="356CB528">
            <w:pPr>
              <w:adjustRightInd w:val="0"/>
              <w:snapToGrid w:val="0"/>
              <w:spacing w:line="440" w:lineRule="exact"/>
              <w:jc w:val="center"/>
              <w:rPr>
                <w:rFonts w:hint="default" w:ascii="宋体" w:hAnsi="宋体"/>
                <w:color w:val="auto"/>
                <w:szCs w:val="21"/>
                <w:lang w:val="en-US"/>
              </w:rPr>
            </w:pPr>
            <w:r>
              <w:rPr>
                <w:rFonts w:hint="eastAsia" w:ascii="宋体" w:hAnsi="宋体"/>
                <w:color w:val="auto"/>
                <w:szCs w:val="21"/>
                <w:lang w:val="en-US" w:eastAsia="zh-CN"/>
              </w:rPr>
              <w:t>13.00</w:t>
            </w:r>
          </w:p>
        </w:tc>
        <w:tc>
          <w:tcPr>
            <w:tcW w:w="2689" w:type="dxa"/>
            <w:noWrap w:val="0"/>
            <w:vAlign w:val="center"/>
          </w:tcPr>
          <w:p w14:paraId="2DE81993">
            <w:pPr>
              <w:adjustRightInd w:val="0"/>
              <w:snapToGrid w:val="0"/>
              <w:spacing w:line="440" w:lineRule="exact"/>
              <w:jc w:val="center"/>
              <w:rPr>
                <w:rFonts w:hint="default" w:ascii="宋体" w:hAnsi="宋体" w:eastAsia="宋体"/>
                <w:color w:val="auto"/>
                <w:szCs w:val="21"/>
                <w:lang w:val="en-US" w:eastAsia="zh-CN"/>
              </w:rPr>
            </w:pPr>
            <w:r>
              <w:rPr>
                <w:rFonts w:hint="eastAsia" w:ascii="宋体" w:hAnsi="宋体"/>
                <w:color w:val="auto"/>
                <w:szCs w:val="21"/>
                <w:lang w:val="en-US" w:eastAsia="zh-CN"/>
              </w:rPr>
              <w:t>2026年无线电管理基础和技术设施建设项目初步设计服务（信息化）。具体内容详见竞争性磋商文件。</w:t>
            </w:r>
          </w:p>
        </w:tc>
        <w:tc>
          <w:tcPr>
            <w:tcW w:w="1083" w:type="dxa"/>
            <w:noWrap w:val="0"/>
            <w:vAlign w:val="center"/>
          </w:tcPr>
          <w:p w14:paraId="5235D1C5">
            <w:pPr>
              <w:adjustRightInd w:val="0"/>
              <w:snapToGrid w:val="0"/>
              <w:spacing w:line="440" w:lineRule="exact"/>
              <w:jc w:val="center"/>
              <w:rPr>
                <w:rFonts w:hint="eastAsia" w:ascii="宋体" w:hAnsi="宋体"/>
                <w:color w:val="auto"/>
                <w:szCs w:val="21"/>
              </w:rPr>
            </w:pPr>
            <w:r>
              <w:rPr>
                <w:rFonts w:hint="eastAsia" w:ascii="宋体" w:hAnsi="宋体"/>
                <w:color w:val="auto"/>
                <w:szCs w:val="21"/>
                <w:lang w:val="en-US" w:eastAsia="zh-CN"/>
              </w:rPr>
              <w:t>13.00</w:t>
            </w:r>
          </w:p>
        </w:tc>
        <w:tc>
          <w:tcPr>
            <w:tcW w:w="1482" w:type="dxa"/>
            <w:noWrap w:val="0"/>
            <w:vAlign w:val="center"/>
          </w:tcPr>
          <w:p w14:paraId="6150BE75">
            <w:pPr>
              <w:adjustRightInd w:val="0"/>
              <w:snapToGrid w:val="0"/>
              <w:spacing w:line="440" w:lineRule="exact"/>
              <w:jc w:val="center"/>
              <w:rPr>
                <w:rFonts w:hint="eastAsia" w:ascii="宋体" w:hAnsi="宋体"/>
                <w:color w:val="auto"/>
                <w:szCs w:val="21"/>
              </w:rPr>
            </w:pPr>
            <w:r>
              <w:rPr>
                <w:rFonts w:hint="eastAsia" w:ascii="宋体" w:hAnsi="宋体"/>
                <w:color w:val="auto"/>
                <w:szCs w:val="21"/>
                <w:lang w:eastAsia="zh-CN"/>
              </w:rPr>
              <w:t>合同签订之日起</w:t>
            </w:r>
            <w:r>
              <w:rPr>
                <w:rFonts w:hint="eastAsia" w:ascii="宋体" w:hAnsi="宋体"/>
                <w:color w:val="auto"/>
                <w:szCs w:val="21"/>
                <w:lang w:val="en-US" w:eastAsia="zh-CN"/>
              </w:rPr>
              <w:t>30</w:t>
            </w:r>
            <w:r>
              <w:rPr>
                <w:rFonts w:hint="eastAsia" w:ascii="宋体" w:hAnsi="宋体"/>
                <w:color w:val="auto"/>
                <w:szCs w:val="21"/>
                <w:lang w:eastAsia="zh-CN"/>
              </w:rPr>
              <w:t>个日历日内完成</w:t>
            </w:r>
          </w:p>
        </w:tc>
      </w:tr>
    </w:tbl>
    <w:p w14:paraId="580728C9">
      <w:pPr>
        <w:spacing w:line="440" w:lineRule="exact"/>
        <w:ind w:left="-283" w:leftChars="-135" w:right="-334" w:rightChars="-159" w:firstLine="482" w:firstLineChars="200"/>
        <w:rPr>
          <w:rFonts w:ascii="宋体" w:hAnsi="宋体" w:cs="宋体"/>
          <w:b/>
          <w:bCs/>
          <w:color w:val="auto"/>
          <w:sz w:val="24"/>
          <w:highlight w:val="none"/>
        </w:rPr>
      </w:pPr>
      <w:r>
        <w:rPr>
          <w:rFonts w:hint="eastAsia" w:ascii="宋体" w:hAnsi="宋体" w:cs="宋体"/>
          <w:b/>
          <w:bCs/>
          <w:color w:val="auto"/>
          <w:sz w:val="24"/>
          <w:highlight w:val="none"/>
        </w:rPr>
        <w:t>二、</w:t>
      </w:r>
      <w:r>
        <w:rPr>
          <w:rFonts w:hint="eastAsia" w:ascii="宋体" w:hAnsi="宋体"/>
          <w:b/>
          <w:bCs/>
          <w:color w:val="auto"/>
          <w:kern w:val="0"/>
          <w:szCs w:val="21"/>
          <w:highlight w:val="none"/>
        </w:rPr>
        <w:t>供应商</w:t>
      </w:r>
      <w:r>
        <w:rPr>
          <w:rFonts w:hint="eastAsia" w:ascii="宋体" w:hAnsi="宋体" w:cs="宋体"/>
          <w:b/>
          <w:bCs/>
          <w:color w:val="auto"/>
          <w:sz w:val="24"/>
          <w:highlight w:val="none"/>
        </w:rPr>
        <w:t>的资格要求：</w:t>
      </w:r>
    </w:p>
    <w:p w14:paraId="78693103">
      <w:pPr>
        <w:spacing w:line="440" w:lineRule="exact"/>
        <w:ind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14:paraId="71C4D2EF">
      <w:pPr>
        <w:spacing w:line="440" w:lineRule="exact"/>
        <w:ind w:firstLine="420" w:firstLineChars="200"/>
        <w:rPr>
          <w:rFonts w:ascii="宋体" w:hAnsi="宋体" w:cs="宋体"/>
          <w:color w:val="auto"/>
          <w:kern w:val="0"/>
          <w:szCs w:val="21"/>
          <w:highlight w:val="none"/>
        </w:rPr>
      </w:pPr>
      <w:bookmarkStart w:id="12" w:name="_Toc35393800"/>
      <w:bookmarkStart w:id="13" w:name="_Toc35393631"/>
      <w:bookmarkStart w:id="14" w:name="_Toc28359014"/>
      <w:bookmarkStart w:id="15" w:name="_Toc28359091"/>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落实政府采购政策需满足的资格要求：无。</w:t>
      </w:r>
    </w:p>
    <w:p w14:paraId="22A8D37F">
      <w:pPr>
        <w:spacing w:line="44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w:t>
      </w:r>
      <w:r>
        <w:rPr>
          <w:rFonts w:hint="eastAsia" w:ascii="宋体" w:hAnsi="宋体" w:cs="宋体"/>
          <w:color w:val="auto"/>
          <w:szCs w:val="21"/>
          <w:highlight w:val="none"/>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4F2CCBAF">
      <w:pPr>
        <w:spacing w:line="440" w:lineRule="exact"/>
        <w:ind w:firstLine="420" w:firstLineChars="200"/>
        <w:rPr>
          <w:rFonts w:ascii="宋体" w:hAnsi="宋体" w:cs="宋体"/>
          <w:b/>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.对在“信用中国”网站(www.creditchina.gov.cn) 、中国政府采购网（www.ccgp.gov.cn）上列入失信被执行人、重大税收违法案件当事人名单、政府采购严重违法失信行为记录名单，不得参与政府采购活动；</w:t>
      </w:r>
      <w:r>
        <w:rPr>
          <w:rFonts w:hint="eastAsia" w:ascii="宋体" w:hAnsi="宋体" w:cs="宋体"/>
          <w:b/>
          <w:color w:val="auto"/>
          <w:szCs w:val="21"/>
          <w:highlight w:val="none"/>
        </w:rPr>
        <w:t>以磋商阶段磋商小组查询的结果为准，当评标场所缺乏查询条件时，由采购人或招标代理机构进行查询并保证查询结果的真实性。</w:t>
      </w:r>
    </w:p>
    <w:p w14:paraId="39500E3D">
      <w:pPr>
        <w:spacing w:line="440" w:lineRule="exact"/>
        <w:ind w:firstLine="424" w:firstLineChars="202"/>
        <w:rPr>
          <w:color w:val="auto"/>
          <w:highlight w:val="none"/>
        </w:rPr>
      </w:pPr>
      <w:r>
        <w:rPr>
          <w:rFonts w:hint="eastAsia" w:ascii="宋体" w:hAnsi="宋体"/>
          <w:color w:val="auto"/>
          <w:highlight w:val="none"/>
          <w:lang w:val="en-US" w:eastAsia="zh-CN"/>
        </w:rPr>
        <w:t>5</w:t>
      </w:r>
      <w:r>
        <w:rPr>
          <w:rFonts w:hint="eastAsia" w:ascii="宋体" w:hAnsi="宋体"/>
          <w:color w:val="auto"/>
          <w:highlight w:val="none"/>
        </w:rPr>
        <w:t>.</w:t>
      </w:r>
      <w:r>
        <w:rPr>
          <w:rFonts w:ascii="宋体" w:hAnsi="宋体"/>
          <w:color w:val="auto"/>
          <w:highlight w:val="none"/>
        </w:rPr>
        <w:t>本项目</w:t>
      </w:r>
      <w:r>
        <w:rPr>
          <w:rFonts w:hint="eastAsia" w:ascii="宋体" w:hAnsi="宋体"/>
          <w:color w:val="auto"/>
          <w:highlight w:val="none"/>
        </w:rPr>
        <w:t>不</w:t>
      </w:r>
      <w:r>
        <w:rPr>
          <w:rFonts w:ascii="宋体" w:hAnsi="宋体"/>
          <w:color w:val="auto"/>
          <w:highlight w:val="none"/>
        </w:rPr>
        <w:t>接受联合体投标。</w:t>
      </w:r>
    </w:p>
    <w:p w14:paraId="6AE0E721">
      <w:pPr>
        <w:spacing w:line="440" w:lineRule="exact"/>
        <w:ind w:left="-283" w:leftChars="-135" w:right="-334" w:rightChars="-159" w:firstLine="482" w:firstLineChars="200"/>
        <w:rPr>
          <w:rFonts w:ascii="宋体" w:hAnsi="宋体" w:cs="宋体"/>
          <w:b/>
          <w:bCs/>
          <w:color w:val="auto"/>
          <w:sz w:val="24"/>
          <w:highlight w:val="none"/>
        </w:rPr>
      </w:pPr>
      <w:r>
        <w:rPr>
          <w:rFonts w:hint="eastAsia" w:ascii="宋体" w:hAnsi="宋体" w:cs="宋体"/>
          <w:b/>
          <w:bCs/>
          <w:color w:val="auto"/>
          <w:sz w:val="24"/>
          <w:highlight w:val="none"/>
        </w:rPr>
        <w:t>三、</w:t>
      </w:r>
      <w:bookmarkEnd w:id="12"/>
      <w:bookmarkEnd w:id="13"/>
      <w:bookmarkEnd w:id="14"/>
      <w:bookmarkEnd w:id="15"/>
      <w:r>
        <w:rPr>
          <w:rFonts w:hint="eastAsia" w:ascii="宋体" w:hAnsi="宋体" w:cs="宋体"/>
          <w:b/>
          <w:bCs/>
          <w:color w:val="auto"/>
          <w:sz w:val="24"/>
          <w:highlight w:val="none"/>
        </w:rPr>
        <w:t>获取采购文件</w:t>
      </w:r>
    </w:p>
    <w:p w14:paraId="02A7B5ED">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1.时间：</w:t>
      </w:r>
      <w:r>
        <w:rPr>
          <w:rFonts w:ascii="宋体" w:hAnsi="宋体" w:cs="宋体;SimSun"/>
          <w:bCs/>
          <w:color w:val="auto"/>
          <w:szCs w:val="21"/>
          <w:highlight w:val="none"/>
        </w:rPr>
        <w:t>20</w:t>
      </w:r>
      <w:r>
        <w:rPr>
          <w:rFonts w:hint="eastAsia" w:ascii="宋体" w:hAnsi="宋体" w:cs="宋体;SimSun"/>
          <w:bCs/>
          <w:color w:val="auto"/>
          <w:szCs w:val="21"/>
          <w:highlight w:val="none"/>
        </w:rPr>
        <w:t>2</w:t>
      </w:r>
      <w:r>
        <w:rPr>
          <w:rFonts w:hint="eastAsia" w:ascii="宋体" w:hAnsi="宋体" w:cs="宋体;SimSun"/>
          <w:bCs/>
          <w:color w:val="auto"/>
          <w:szCs w:val="21"/>
          <w:highlight w:val="none"/>
          <w:lang w:val="en-US" w:eastAsia="zh-CN"/>
        </w:rPr>
        <w:t>5</w:t>
      </w:r>
      <w:r>
        <w:rPr>
          <w:rFonts w:hint="eastAsia" w:ascii="宋体" w:hAnsi="宋体" w:cs="宋体;SimSun"/>
          <w:bCs/>
          <w:color w:val="auto"/>
          <w:szCs w:val="21"/>
          <w:highlight w:val="none"/>
        </w:rPr>
        <w:t>年</w:t>
      </w:r>
      <w:r>
        <w:rPr>
          <w:rFonts w:hint="eastAsia" w:ascii="宋体" w:hAnsi="宋体" w:cs="宋体;SimSun"/>
          <w:bCs/>
          <w:color w:val="auto"/>
          <w:szCs w:val="21"/>
          <w:highlight w:val="none"/>
          <w:lang w:val="en-US" w:eastAsia="zh-CN"/>
        </w:rPr>
        <w:t>12</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17</w:t>
      </w:r>
      <w:r>
        <w:rPr>
          <w:rFonts w:hint="eastAsia" w:ascii="宋体" w:hAnsi="宋体" w:cs="宋体;SimSun"/>
          <w:bCs/>
          <w:color w:val="auto"/>
          <w:szCs w:val="21"/>
          <w:highlight w:val="none"/>
        </w:rPr>
        <w:t>日至</w:t>
      </w:r>
      <w:r>
        <w:rPr>
          <w:rFonts w:ascii="宋体" w:hAnsi="宋体" w:cs="宋体;SimSun"/>
          <w:bCs/>
          <w:color w:val="auto"/>
          <w:szCs w:val="21"/>
          <w:highlight w:val="none"/>
        </w:rPr>
        <w:t>20</w:t>
      </w:r>
      <w:r>
        <w:rPr>
          <w:rFonts w:hint="eastAsia" w:ascii="宋体" w:hAnsi="宋体" w:cs="宋体;SimSun"/>
          <w:bCs/>
          <w:color w:val="auto"/>
          <w:szCs w:val="21"/>
          <w:highlight w:val="none"/>
        </w:rPr>
        <w:t>2</w:t>
      </w:r>
      <w:r>
        <w:rPr>
          <w:rFonts w:hint="eastAsia" w:ascii="宋体" w:hAnsi="宋体" w:cs="宋体;SimSun"/>
          <w:bCs/>
          <w:color w:val="auto"/>
          <w:szCs w:val="21"/>
          <w:highlight w:val="none"/>
          <w:lang w:val="en-US" w:eastAsia="zh-CN"/>
        </w:rPr>
        <w:t>5</w:t>
      </w:r>
      <w:r>
        <w:rPr>
          <w:rFonts w:hint="eastAsia" w:ascii="宋体" w:hAnsi="宋体" w:cs="宋体;SimSun"/>
          <w:bCs/>
          <w:color w:val="auto"/>
          <w:szCs w:val="21"/>
          <w:highlight w:val="none"/>
        </w:rPr>
        <w:t>年</w:t>
      </w:r>
      <w:r>
        <w:rPr>
          <w:rFonts w:hint="eastAsia" w:ascii="宋体" w:hAnsi="宋体" w:cs="宋体;SimSun"/>
          <w:bCs/>
          <w:color w:val="auto"/>
          <w:szCs w:val="21"/>
          <w:highlight w:val="none"/>
          <w:lang w:val="en-US" w:eastAsia="zh-CN"/>
        </w:rPr>
        <w:t>12</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24</w:t>
      </w:r>
      <w:r>
        <w:rPr>
          <w:rFonts w:hint="eastAsia" w:ascii="宋体" w:hAnsi="宋体" w:cs="宋体;SimSun"/>
          <w:bCs/>
          <w:color w:val="auto"/>
          <w:szCs w:val="21"/>
          <w:highlight w:val="none"/>
        </w:rPr>
        <w:t>日</w:t>
      </w:r>
      <w:r>
        <w:rPr>
          <w:rFonts w:hint="eastAsia" w:ascii="宋体" w:hAnsi="宋体" w:cs="宋体;SimSun"/>
          <w:bCs/>
          <w:color w:val="auto"/>
          <w:szCs w:val="21"/>
          <w:highlight w:val="none"/>
        </w:rPr>
        <w:t>，上午</w:t>
      </w:r>
      <w:r>
        <w:rPr>
          <w:rFonts w:ascii="宋体" w:hAnsi="宋体" w:cs="宋体;SimSun"/>
          <w:bCs/>
          <w:color w:val="auto"/>
          <w:szCs w:val="21"/>
          <w:highlight w:val="none"/>
        </w:rPr>
        <w:t>9:00</w:t>
      </w:r>
      <w:r>
        <w:rPr>
          <w:rFonts w:hint="eastAsia" w:ascii="宋体" w:hAnsi="宋体" w:cs="宋体;SimSun"/>
          <w:bCs/>
          <w:color w:val="auto"/>
          <w:szCs w:val="21"/>
          <w:highlight w:val="none"/>
        </w:rPr>
        <w:t>～</w:t>
      </w:r>
      <w:r>
        <w:rPr>
          <w:rFonts w:ascii="宋体" w:hAnsi="宋体" w:cs="宋体;SimSun"/>
          <w:bCs/>
          <w:color w:val="auto"/>
          <w:szCs w:val="21"/>
          <w:highlight w:val="none"/>
        </w:rPr>
        <w:t>1</w:t>
      </w:r>
      <w:r>
        <w:rPr>
          <w:rFonts w:hint="eastAsia" w:ascii="宋体" w:hAnsi="宋体" w:cs="宋体;SimSun"/>
          <w:bCs/>
          <w:color w:val="auto"/>
          <w:szCs w:val="21"/>
          <w:highlight w:val="none"/>
        </w:rPr>
        <w:t>2</w:t>
      </w:r>
      <w:r>
        <w:rPr>
          <w:rFonts w:ascii="宋体" w:hAnsi="宋体" w:cs="宋体;SimSun"/>
          <w:bCs/>
          <w:color w:val="auto"/>
          <w:szCs w:val="21"/>
          <w:highlight w:val="none"/>
        </w:rPr>
        <w:t>:</w:t>
      </w:r>
      <w:r>
        <w:rPr>
          <w:rFonts w:hint="eastAsia" w:ascii="宋体" w:hAnsi="宋体" w:cs="宋体;SimSun"/>
          <w:bCs/>
          <w:color w:val="auto"/>
          <w:szCs w:val="21"/>
          <w:highlight w:val="none"/>
        </w:rPr>
        <w:t>0</w:t>
      </w:r>
      <w:r>
        <w:rPr>
          <w:rFonts w:ascii="宋体" w:hAnsi="宋体" w:cs="宋体;SimSun"/>
          <w:bCs/>
          <w:color w:val="auto"/>
          <w:szCs w:val="21"/>
          <w:highlight w:val="none"/>
        </w:rPr>
        <w:t>0</w:t>
      </w:r>
      <w:r>
        <w:rPr>
          <w:rFonts w:hint="eastAsia" w:ascii="宋体" w:hAnsi="宋体" w:cs="宋体;SimSun"/>
          <w:bCs/>
          <w:color w:val="auto"/>
          <w:szCs w:val="21"/>
          <w:highlight w:val="none"/>
        </w:rPr>
        <w:t>，下午</w:t>
      </w:r>
      <w:r>
        <w:rPr>
          <w:rFonts w:ascii="宋体" w:hAnsi="宋体" w:cs="宋体;SimSun"/>
          <w:bCs/>
          <w:color w:val="auto"/>
          <w:szCs w:val="21"/>
          <w:highlight w:val="none"/>
        </w:rPr>
        <w:t>15:</w:t>
      </w:r>
      <w:r>
        <w:rPr>
          <w:rFonts w:hint="eastAsia" w:ascii="宋体" w:hAnsi="宋体" w:cs="宋体;SimSun"/>
          <w:bCs/>
          <w:color w:val="auto"/>
          <w:szCs w:val="21"/>
          <w:highlight w:val="none"/>
        </w:rPr>
        <w:t>0</w:t>
      </w:r>
      <w:r>
        <w:rPr>
          <w:rFonts w:ascii="宋体" w:hAnsi="宋体" w:cs="宋体;SimSun"/>
          <w:bCs/>
          <w:color w:val="auto"/>
          <w:szCs w:val="21"/>
          <w:highlight w:val="none"/>
        </w:rPr>
        <w:t>0</w:t>
      </w:r>
      <w:r>
        <w:rPr>
          <w:rFonts w:hint="eastAsia" w:ascii="宋体" w:hAnsi="宋体" w:cs="宋体;SimSun"/>
          <w:bCs/>
          <w:color w:val="auto"/>
          <w:szCs w:val="21"/>
          <w:highlight w:val="none"/>
        </w:rPr>
        <w:t>～</w:t>
      </w:r>
      <w:r>
        <w:rPr>
          <w:rFonts w:ascii="宋体" w:hAnsi="宋体" w:cs="宋体;SimSun"/>
          <w:bCs/>
          <w:color w:val="auto"/>
          <w:szCs w:val="21"/>
          <w:highlight w:val="none"/>
        </w:rPr>
        <w:t>17:</w:t>
      </w:r>
      <w:r>
        <w:rPr>
          <w:rFonts w:hint="eastAsia" w:ascii="宋体" w:hAnsi="宋体" w:cs="宋体;SimSun"/>
          <w:bCs/>
          <w:color w:val="auto"/>
          <w:szCs w:val="21"/>
          <w:highlight w:val="none"/>
        </w:rPr>
        <w:t>3</w:t>
      </w:r>
      <w:r>
        <w:rPr>
          <w:rFonts w:ascii="宋体" w:hAnsi="宋体" w:cs="宋体;SimSun"/>
          <w:bCs/>
          <w:color w:val="auto"/>
          <w:szCs w:val="21"/>
          <w:highlight w:val="none"/>
        </w:rPr>
        <w:t>0</w:t>
      </w:r>
      <w:r>
        <w:rPr>
          <w:rFonts w:hint="eastAsia" w:ascii="宋体" w:hAnsi="宋体" w:cs="宋体;SimSun"/>
          <w:bCs/>
          <w:color w:val="auto"/>
          <w:szCs w:val="21"/>
          <w:highlight w:val="none"/>
        </w:rPr>
        <w:t>（北京时间，法定节假日除外）；</w:t>
      </w:r>
    </w:p>
    <w:p w14:paraId="4B621276">
      <w:pPr>
        <w:spacing w:line="400" w:lineRule="exact"/>
        <w:ind w:right="-334" w:rightChars="-159" w:firstLine="210" w:firstLineChars="1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报名</w:t>
      </w:r>
      <w:r>
        <w:rPr>
          <w:rFonts w:hint="eastAsia" w:ascii="宋体" w:hAnsi="宋体" w:cs="宋体"/>
          <w:color w:val="auto"/>
          <w:szCs w:val="21"/>
          <w:highlight w:val="none"/>
        </w:rPr>
        <w:t>方式：</w:t>
      </w:r>
      <w:r>
        <w:rPr>
          <w:rFonts w:hint="eastAsia" w:ascii="宋体" w:hAnsi="宋体" w:cs="宋体"/>
          <w:color w:val="auto"/>
          <w:szCs w:val="21"/>
          <w:highlight w:val="none"/>
          <w:lang w:val="en-US" w:eastAsia="zh-CN"/>
        </w:rPr>
        <w:t>网上报名或现场报名。采用现场报名方式的供应商请携带以下报名资料前往</w:t>
      </w:r>
      <w:r>
        <w:rPr>
          <w:rFonts w:hint="eastAsia" w:ascii="宋体" w:hAnsi="宋体" w:cs="宋体"/>
          <w:color w:val="auto"/>
          <w:szCs w:val="21"/>
          <w:highlight w:val="none"/>
        </w:rPr>
        <w:t>广西建标建设工程咨询有限责任公司（南宁市白沙大道1-6号白沙苑综合楼二楼招标部）</w:t>
      </w:r>
      <w:r>
        <w:rPr>
          <w:rFonts w:hint="eastAsia" w:ascii="宋体" w:hAnsi="宋体" w:cs="宋体"/>
          <w:color w:val="auto"/>
          <w:szCs w:val="21"/>
          <w:highlight w:val="none"/>
          <w:lang w:val="en-US" w:eastAsia="zh-CN"/>
        </w:rPr>
        <w:t>进行报名，根据现场报名流程完成报名；采用网上报名方式的供应商请将报名资料发送至邮箱：3967584824@qq.com，根据邮箱回复的流程完成报名。</w:t>
      </w:r>
    </w:p>
    <w:p w14:paraId="4A0887EE">
      <w:pPr>
        <w:spacing w:line="400" w:lineRule="exact"/>
        <w:ind w:right="-334" w:rightChars="-159" w:firstLine="210" w:firstLineChars="100"/>
        <w:rPr>
          <w:rFonts w:hint="eastAsia" w:ascii="宋体" w:hAnsi="宋体" w:cs="宋体"/>
          <w:color w:val="auto"/>
          <w:szCs w:val="21"/>
          <w:highlight w:val="none"/>
        </w:rPr>
      </w:pPr>
      <w:r>
        <w:rPr>
          <w:rFonts w:hint="eastAsia" w:ascii="宋体" w:hAnsi="宋体" w:cs="宋体"/>
          <w:color w:val="auto"/>
          <w:szCs w:val="21"/>
          <w:highlight w:val="none"/>
          <w:lang w:val="en-US" w:eastAsia="zh-CN"/>
        </w:rPr>
        <w:t>3.报名资料</w:t>
      </w:r>
      <w:r>
        <w:rPr>
          <w:rFonts w:hint="eastAsia" w:ascii="宋体" w:hAnsi="宋体" w:cs="宋体"/>
          <w:color w:val="auto"/>
          <w:szCs w:val="21"/>
          <w:highlight w:val="none"/>
        </w:rPr>
        <w:t>：</w:t>
      </w:r>
      <w:bookmarkStart w:id="16" w:name="OLE_LINK2"/>
      <w:r>
        <w:rPr>
          <w:rFonts w:hint="eastAsia" w:ascii="宋体" w:hAnsi="宋体" w:cs="宋体"/>
          <w:color w:val="auto"/>
          <w:szCs w:val="21"/>
          <w:highlight w:val="none"/>
        </w:rPr>
        <w:t xml:space="preserve"> (1)企业有效营业执照复印件；（2）法定代表人或委托代理人携带有效的二代身份证复印件；（</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）非法定代表人</w:t>
      </w:r>
      <w:r>
        <w:rPr>
          <w:rFonts w:hint="eastAsia" w:ascii="宋体" w:hAnsi="宋体" w:cs="宋体"/>
          <w:color w:val="auto"/>
          <w:szCs w:val="21"/>
          <w:highlight w:val="none"/>
          <w:lang w:val="en-US" w:eastAsia="zh-CN"/>
        </w:rPr>
        <w:t>提供</w:t>
      </w:r>
      <w:r>
        <w:rPr>
          <w:rFonts w:hint="eastAsia" w:ascii="宋体" w:hAnsi="宋体" w:cs="宋体"/>
          <w:color w:val="auto"/>
          <w:szCs w:val="21"/>
          <w:highlight w:val="none"/>
        </w:rPr>
        <w:t>法定代表人授权书原件</w:t>
      </w:r>
      <w:bookmarkEnd w:id="16"/>
      <w:r>
        <w:rPr>
          <w:rFonts w:hint="eastAsia" w:ascii="宋体" w:hAnsi="宋体" w:cs="宋体"/>
          <w:color w:val="auto"/>
          <w:szCs w:val="21"/>
          <w:highlight w:val="none"/>
        </w:rPr>
        <w:t>。复印件须加盖</w:t>
      </w: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公章。</w:t>
      </w:r>
    </w:p>
    <w:p w14:paraId="3152C074">
      <w:pPr>
        <w:spacing w:line="400" w:lineRule="exact"/>
        <w:ind w:right="-334" w:rightChars="-159" w:firstLine="210" w:firstLineChars="100"/>
        <w:rPr>
          <w:rFonts w:hint="eastAsia" w:ascii="宋体" w:hAnsi="宋体" w:cs="宋体"/>
          <w:color w:val="auto"/>
          <w:szCs w:val="21"/>
          <w:highlight w:val="none"/>
        </w:rPr>
      </w:pPr>
      <w:r>
        <w:rPr>
          <w:rFonts w:hint="eastAsia" w:ascii="宋体" w:hAnsi="宋体" w:cs="宋体"/>
          <w:color w:val="auto"/>
          <w:szCs w:val="21"/>
          <w:highlight w:val="none"/>
        </w:rPr>
        <w:t>4.售价（元）：竞争性磋商</w:t>
      </w:r>
      <w:bookmarkStart w:id="17" w:name="OLE_LINK3"/>
      <w:r>
        <w:rPr>
          <w:rFonts w:hint="eastAsia" w:ascii="宋体" w:hAnsi="宋体" w:cs="宋体"/>
          <w:color w:val="auto"/>
          <w:szCs w:val="21"/>
          <w:highlight w:val="none"/>
        </w:rPr>
        <w:t>采购文件工本费</w:t>
      </w:r>
      <w:bookmarkEnd w:id="17"/>
      <w:r>
        <w:rPr>
          <w:rFonts w:hint="eastAsia" w:ascii="宋体" w:hAnsi="宋体" w:cs="宋体"/>
          <w:color w:val="auto"/>
          <w:szCs w:val="21"/>
          <w:highlight w:val="none"/>
        </w:rPr>
        <w:t>每本300元，售后不退。</w:t>
      </w:r>
    </w:p>
    <w:p w14:paraId="3AFA763A">
      <w:pPr>
        <w:spacing w:line="400" w:lineRule="exact"/>
        <w:ind w:left="-283" w:leftChars="-135" w:right="-334" w:rightChars="-159" w:firstLine="482" w:firstLineChars="200"/>
        <w:rPr>
          <w:rFonts w:ascii="宋体" w:hAnsi="宋体" w:cs="宋体"/>
          <w:b/>
          <w:bCs/>
          <w:color w:val="auto"/>
          <w:sz w:val="24"/>
          <w:highlight w:val="none"/>
        </w:rPr>
      </w:pPr>
      <w:bookmarkStart w:id="18" w:name="_Toc28359015"/>
      <w:bookmarkStart w:id="19" w:name="_Toc35393632"/>
      <w:bookmarkStart w:id="20" w:name="_Toc28359092"/>
      <w:bookmarkStart w:id="21" w:name="_Toc35393801"/>
      <w:r>
        <w:rPr>
          <w:rFonts w:hint="eastAsia" w:ascii="宋体" w:hAnsi="宋体" w:cs="宋体"/>
          <w:b/>
          <w:bCs/>
          <w:color w:val="auto"/>
          <w:sz w:val="24"/>
          <w:highlight w:val="none"/>
        </w:rPr>
        <w:t>四、响应文件提交</w:t>
      </w:r>
      <w:bookmarkEnd w:id="18"/>
      <w:bookmarkEnd w:id="19"/>
      <w:bookmarkEnd w:id="20"/>
      <w:bookmarkEnd w:id="21"/>
    </w:p>
    <w:p w14:paraId="25A1253B">
      <w:pPr>
        <w:spacing w:line="400" w:lineRule="exact"/>
        <w:ind w:left="-283" w:leftChars="-135"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截止时间：</w:t>
      </w:r>
      <w:r>
        <w:rPr>
          <w:rFonts w:ascii="宋体" w:hAnsi="宋体" w:cs="宋体;SimSun"/>
          <w:bCs/>
          <w:color w:val="auto"/>
          <w:szCs w:val="21"/>
          <w:highlight w:val="none"/>
        </w:rPr>
        <w:t>20</w:t>
      </w:r>
      <w:r>
        <w:rPr>
          <w:rFonts w:hint="eastAsia" w:ascii="宋体" w:hAnsi="宋体" w:cs="宋体;SimSun"/>
          <w:bCs/>
          <w:color w:val="auto"/>
          <w:szCs w:val="21"/>
          <w:highlight w:val="none"/>
        </w:rPr>
        <w:t>2</w:t>
      </w:r>
      <w:r>
        <w:rPr>
          <w:rFonts w:hint="eastAsia" w:ascii="宋体" w:hAnsi="宋体" w:cs="宋体;SimSun"/>
          <w:bCs/>
          <w:color w:val="auto"/>
          <w:szCs w:val="21"/>
          <w:highlight w:val="none"/>
          <w:lang w:val="en-US" w:eastAsia="zh-CN"/>
        </w:rPr>
        <w:t>5</w:t>
      </w:r>
      <w:r>
        <w:rPr>
          <w:rFonts w:hint="eastAsia" w:ascii="宋体" w:hAnsi="宋体" w:cs="宋体;SimSun"/>
          <w:bCs/>
          <w:color w:val="auto"/>
          <w:szCs w:val="21"/>
          <w:highlight w:val="none"/>
        </w:rPr>
        <w:t>年</w:t>
      </w:r>
      <w:r>
        <w:rPr>
          <w:rFonts w:hint="eastAsia" w:ascii="宋体" w:hAnsi="宋体" w:cs="宋体;SimSun"/>
          <w:bCs/>
          <w:color w:val="auto"/>
          <w:szCs w:val="21"/>
          <w:highlight w:val="none"/>
          <w:lang w:val="en-US" w:eastAsia="zh-CN"/>
        </w:rPr>
        <w:t>12</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29</w:t>
      </w:r>
      <w:r>
        <w:rPr>
          <w:rFonts w:hint="eastAsia" w:ascii="宋体" w:hAnsi="宋体" w:cs="宋体;SimSun"/>
          <w:bCs/>
          <w:color w:val="auto"/>
          <w:szCs w:val="21"/>
          <w:highlight w:val="none"/>
        </w:rPr>
        <w:t>日</w:t>
      </w:r>
      <w:r>
        <w:rPr>
          <w:rFonts w:hint="eastAsia" w:ascii="宋体" w:hAnsi="宋体" w:cs="宋体"/>
          <w:color w:val="auto"/>
          <w:szCs w:val="21"/>
          <w:highlight w:val="none"/>
          <w:lang w:val="en-US" w:eastAsia="zh-CN"/>
        </w:rPr>
        <w:t>09</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分</w:t>
      </w:r>
      <w:r>
        <w:rPr>
          <w:rFonts w:hint="eastAsia" w:ascii="宋体" w:hAnsi="宋体" w:cs="宋体"/>
          <w:bCs/>
          <w:color w:val="auto"/>
          <w:szCs w:val="21"/>
          <w:highlight w:val="none"/>
        </w:rPr>
        <w:t>（北京时间）。</w:t>
      </w:r>
    </w:p>
    <w:p w14:paraId="53587BF1">
      <w:pPr>
        <w:spacing w:line="400" w:lineRule="exact"/>
        <w:ind w:left="-283" w:leftChars="-135" w:right="-334" w:rightChars="-159" w:firstLine="420" w:firstLineChars="200"/>
        <w:rPr>
          <w:rFonts w:ascii="宋体" w:hAnsi="宋体" w:cs="宋体"/>
          <w:bCs/>
          <w:color w:val="auto"/>
          <w:szCs w:val="21"/>
          <w:highlight w:val="none"/>
        </w:rPr>
      </w:pPr>
      <w:r>
        <w:rPr>
          <w:rFonts w:hint="eastAsia" w:ascii="宋体" w:hAnsi="宋体" w:cs="宋体"/>
          <w:bCs/>
          <w:color w:val="auto"/>
          <w:szCs w:val="21"/>
          <w:highlight w:val="none"/>
        </w:rPr>
        <w:t>地点：广西建标建设工程咨询有限责任公司开标厅（南宁市白沙大道1-6号白沙苑综合楼二楼开标厅）。 </w:t>
      </w:r>
    </w:p>
    <w:p w14:paraId="44563AFD">
      <w:pPr>
        <w:spacing w:line="400" w:lineRule="exact"/>
        <w:ind w:left="-283" w:leftChars="-135" w:right="-334" w:rightChars="-159" w:firstLine="482" w:firstLineChars="200"/>
        <w:rPr>
          <w:rFonts w:ascii="宋体" w:hAnsi="宋体" w:cs="宋体"/>
          <w:color w:val="auto"/>
          <w:kern w:val="0"/>
          <w:szCs w:val="21"/>
          <w:highlight w:val="none"/>
        </w:rPr>
      </w:pPr>
      <w:bookmarkStart w:id="22" w:name="_Toc28359016"/>
      <w:bookmarkStart w:id="23" w:name="_Toc35393633"/>
      <w:bookmarkStart w:id="24" w:name="_Toc35393802"/>
      <w:bookmarkStart w:id="25" w:name="_Toc28359093"/>
      <w:r>
        <w:rPr>
          <w:rFonts w:hint="eastAsia" w:ascii="宋体" w:hAnsi="宋体" w:cs="宋体"/>
          <w:b/>
          <w:bCs/>
          <w:color w:val="auto"/>
          <w:sz w:val="24"/>
          <w:highlight w:val="none"/>
        </w:rPr>
        <w:t>五、磋商时间及地点：</w:t>
      </w:r>
      <w:r>
        <w:rPr>
          <w:rFonts w:ascii="宋体" w:hAnsi="宋体" w:cs="宋体;SimSun"/>
          <w:bCs/>
          <w:color w:val="auto"/>
          <w:szCs w:val="21"/>
          <w:highlight w:val="none"/>
        </w:rPr>
        <w:t>20</w:t>
      </w:r>
      <w:r>
        <w:rPr>
          <w:rFonts w:hint="eastAsia" w:ascii="宋体" w:hAnsi="宋体" w:cs="宋体;SimSun"/>
          <w:bCs/>
          <w:color w:val="auto"/>
          <w:szCs w:val="21"/>
          <w:highlight w:val="none"/>
        </w:rPr>
        <w:t>2</w:t>
      </w:r>
      <w:r>
        <w:rPr>
          <w:rFonts w:hint="eastAsia" w:ascii="宋体" w:hAnsi="宋体" w:cs="宋体;SimSun"/>
          <w:bCs/>
          <w:color w:val="auto"/>
          <w:szCs w:val="21"/>
          <w:highlight w:val="none"/>
          <w:lang w:val="en-US" w:eastAsia="zh-CN"/>
        </w:rPr>
        <w:t>5</w:t>
      </w:r>
      <w:r>
        <w:rPr>
          <w:rFonts w:hint="eastAsia" w:ascii="宋体" w:hAnsi="宋体" w:cs="宋体;SimSun"/>
          <w:bCs/>
          <w:color w:val="auto"/>
          <w:szCs w:val="21"/>
          <w:highlight w:val="none"/>
        </w:rPr>
        <w:t>年</w:t>
      </w:r>
      <w:r>
        <w:rPr>
          <w:rFonts w:hint="eastAsia" w:ascii="宋体" w:hAnsi="宋体" w:cs="宋体;SimSun"/>
          <w:bCs/>
          <w:color w:val="auto"/>
          <w:szCs w:val="21"/>
          <w:highlight w:val="none"/>
          <w:lang w:val="en-US" w:eastAsia="zh-CN"/>
        </w:rPr>
        <w:t>12</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29</w:t>
      </w:r>
      <w:r>
        <w:rPr>
          <w:rFonts w:hint="eastAsia" w:ascii="宋体" w:hAnsi="宋体" w:cs="宋体;SimSun"/>
          <w:bCs/>
          <w:color w:val="auto"/>
          <w:szCs w:val="21"/>
          <w:highlight w:val="none"/>
        </w:rPr>
        <w:t>日</w:t>
      </w:r>
      <w:r>
        <w:rPr>
          <w:rFonts w:hint="eastAsia" w:ascii="宋体" w:hAnsi="宋体" w:cs="宋体"/>
          <w:color w:val="auto"/>
          <w:szCs w:val="21"/>
          <w:highlight w:val="none"/>
          <w:lang w:val="en-US" w:eastAsia="zh-CN"/>
        </w:rPr>
        <w:t>09</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分</w:t>
      </w:r>
      <w:r>
        <w:rPr>
          <w:rFonts w:hint="eastAsia" w:ascii="宋体" w:hAnsi="宋体"/>
          <w:color w:val="auto"/>
          <w:szCs w:val="21"/>
          <w:highlight w:val="none"/>
        </w:rPr>
        <w:t>整（北京时间）截标后为磋商时间，地点在 广西建标建设工程咨询有限责任公司开标厅（南宁市白沙大道1-6号白沙苑综合楼二楼开标厅），参加磋商的</w:t>
      </w:r>
      <w:r>
        <w:rPr>
          <w:rFonts w:hint="eastAsia"/>
          <w:color w:val="auto"/>
          <w:highlight w:val="none"/>
        </w:rPr>
        <w:t>为法定代表人或授权委托代理人必须持证件（法定代表人凭身份证原件及复印件或委托代理人凭法人授权委托书原件和身份证原件及复印件）</w:t>
      </w:r>
      <w:r>
        <w:rPr>
          <w:rFonts w:hint="eastAsia" w:ascii="宋体" w:hAnsi="宋体"/>
          <w:color w:val="auto"/>
          <w:szCs w:val="21"/>
          <w:highlight w:val="none"/>
        </w:rPr>
        <w:t>依时到达指定地点等候当面磋商。</w:t>
      </w:r>
      <w:r>
        <w:rPr>
          <w:rFonts w:hint="eastAsia"/>
          <w:color w:val="auto"/>
          <w:highlight w:val="none"/>
        </w:rPr>
        <w:t>【以上属复印件的必须加盖磋商供应商公章】</w:t>
      </w:r>
      <w:bookmarkEnd w:id="22"/>
      <w:bookmarkEnd w:id="23"/>
      <w:bookmarkEnd w:id="24"/>
      <w:bookmarkEnd w:id="25"/>
      <w:r>
        <w:rPr>
          <w:rFonts w:hint="eastAsia" w:ascii="宋体" w:hAnsi="宋体" w:cs="宋体"/>
          <w:color w:val="auto"/>
          <w:szCs w:val="21"/>
          <w:highlight w:val="none"/>
        </w:rPr>
        <w:t>。</w:t>
      </w:r>
    </w:p>
    <w:p w14:paraId="6F406706">
      <w:pPr>
        <w:spacing w:line="400" w:lineRule="exact"/>
        <w:ind w:left="-283" w:leftChars="-135" w:right="-334" w:rightChars="-159" w:firstLine="482" w:firstLineChars="200"/>
        <w:rPr>
          <w:rFonts w:ascii="宋体" w:hAnsi="宋体" w:cs="宋体"/>
          <w:b/>
          <w:bCs/>
          <w:color w:val="auto"/>
          <w:sz w:val="24"/>
          <w:highlight w:val="none"/>
        </w:rPr>
      </w:pPr>
      <w:bookmarkStart w:id="26" w:name="_Toc35393804"/>
      <w:bookmarkStart w:id="27" w:name="_Toc35393635"/>
      <w:r>
        <w:rPr>
          <w:rFonts w:hint="eastAsia" w:ascii="宋体" w:hAnsi="宋体" w:cs="宋体"/>
          <w:b/>
          <w:bCs/>
          <w:color w:val="auto"/>
          <w:sz w:val="24"/>
          <w:highlight w:val="none"/>
        </w:rPr>
        <w:t>六、其他补充事宜</w:t>
      </w:r>
      <w:bookmarkEnd w:id="26"/>
      <w:bookmarkEnd w:id="27"/>
    </w:p>
    <w:p w14:paraId="6F1A2C29">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w:t>
      </w:r>
      <w:r>
        <w:rPr>
          <w:rFonts w:hint="eastAsia" w:ascii="宋体" w:hAnsi="宋体" w:cs="宋体"/>
          <w:color w:val="auto"/>
          <w:kern w:val="0"/>
          <w:szCs w:val="21"/>
          <w:highlight w:val="none"/>
        </w:rPr>
        <w:t>网上查询：</w:t>
      </w:r>
      <w:r>
        <w:rPr>
          <w:rFonts w:hint="eastAsia" w:ascii="宋体" w:hAnsi="宋体" w:cs="宋体"/>
          <w:color w:val="auto"/>
          <w:szCs w:val="21"/>
          <w:highlight w:val="none"/>
          <w:lang w:val="zh-CN"/>
        </w:rPr>
        <w:t>中国采购与招标网</w:t>
      </w:r>
      <w:r>
        <w:rPr>
          <w:rFonts w:hint="eastAsia" w:ascii="宋体" w:hAnsi="宋体" w:cs="宋体"/>
          <w:color w:val="auto"/>
          <w:szCs w:val="21"/>
          <w:highlight w:val="none"/>
        </w:rPr>
        <w:t>www.chinabidding.com.cn</w:t>
      </w:r>
      <w:r>
        <w:rPr>
          <w:rFonts w:hint="eastAsia" w:ascii="宋体" w:hAnsi="宋体" w:cs="宋体"/>
          <w:color w:val="auto"/>
          <w:szCs w:val="21"/>
          <w:highlight w:val="none"/>
          <w:lang w:val="zh-CN"/>
        </w:rPr>
        <w:t>、广西建标建设工程咨询有限责</w:t>
      </w:r>
      <w:r>
        <w:rPr>
          <w:rFonts w:hint="eastAsia" w:ascii="宋体" w:hAnsi="宋体" w:cs="宋体"/>
          <w:color w:val="auto"/>
          <w:kern w:val="0"/>
          <w:szCs w:val="21"/>
          <w:highlight w:val="none"/>
          <w:lang w:val="zh-CN"/>
        </w:rPr>
        <w:t>任公司网站</w:t>
      </w:r>
      <w:r>
        <w:rPr>
          <w:rFonts w:hint="eastAsia" w:ascii="宋体" w:hAnsi="宋体" w:cs="宋体"/>
          <w:color w:val="auto"/>
          <w:kern w:val="0"/>
          <w:szCs w:val="21"/>
          <w:highlight w:val="none"/>
        </w:rPr>
        <w:t>：</w:t>
      </w:r>
      <w:r>
        <w:rPr>
          <w:color w:val="auto"/>
          <w:highlight w:val="none"/>
        </w:rPr>
        <w:fldChar w:fldCharType="begin"/>
      </w:r>
      <w:r>
        <w:rPr>
          <w:color w:val="auto"/>
          <w:highlight w:val="none"/>
        </w:rPr>
        <w:instrText xml:space="preserve"> HYPERLINK "http://www.gxjb.com.cn/。" </w:instrText>
      </w:r>
      <w:r>
        <w:rPr>
          <w:color w:val="auto"/>
          <w:highlight w:val="none"/>
        </w:rPr>
        <w:fldChar w:fldCharType="separate"/>
      </w:r>
      <w:r>
        <w:rPr>
          <w:rFonts w:hint="eastAsia" w:ascii="宋体" w:hAnsi="宋体" w:cs="宋体"/>
          <w:color w:val="auto"/>
          <w:kern w:val="0"/>
          <w:szCs w:val="21"/>
          <w:highlight w:val="none"/>
        </w:rPr>
        <w:t>http://www.gxjb.com.cn/。</w:t>
      </w:r>
      <w:r>
        <w:rPr>
          <w:rFonts w:hint="eastAsia" w:ascii="宋体" w:hAnsi="宋体" w:cs="宋体"/>
          <w:color w:val="auto"/>
          <w:kern w:val="0"/>
          <w:szCs w:val="21"/>
          <w:highlight w:val="none"/>
        </w:rPr>
        <w:fldChar w:fldCharType="end"/>
      </w:r>
    </w:p>
    <w:p w14:paraId="33E58156">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w:t>
      </w:r>
      <w:r>
        <w:rPr>
          <w:rFonts w:hint="eastAsia" w:ascii="宋体" w:hAnsi="宋体" w:cs="宋体"/>
          <w:color w:val="auto"/>
          <w:kern w:val="0"/>
          <w:szCs w:val="21"/>
          <w:highlight w:val="none"/>
        </w:rPr>
        <w:t>本项目需要落实的政府采购政策：政府采购促进中小企业发展；政府采购支持采用本国产品的政策；强制采购节能产品；优先采购节能产品、环境标志产品；政府采购促进残疾人就业政策；政府采购支持监狱企业发展；政府采购扶持不发达地区和少数民族地区等。</w:t>
      </w:r>
    </w:p>
    <w:p w14:paraId="46704BDD">
      <w:pPr>
        <w:spacing w:line="400" w:lineRule="exact"/>
        <w:ind w:left="-283" w:leftChars="-135" w:right="-334" w:rightChars="-159" w:firstLine="482" w:firstLineChars="200"/>
        <w:rPr>
          <w:rFonts w:ascii="宋体" w:hAnsi="宋体" w:cs="宋体"/>
          <w:b/>
          <w:bCs/>
          <w:color w:val="auto"/>
          <w:sz w:val="24"/>
          <w:highlight w:val="none"/>
        </w:rPr>
      </w:pPr>
      <w:bookmarkStart w:id="28" w:name="_Toc35393805"/>
      <w:bookmarkStart w:id="29" w:name="_Toc35393636"/>
      <w:bookmarkStart w:id="30" w:name="_Toc28359095"/>
      <w:bookmarkStart w:id="31" w:name="_Toc28359018"/>
      <w:r>
        <w:rPr>
          <w:rFonts w:hint="eastAsia" w:ascii="宋体" w:hAnsi="宋体" w:cs="宋体"/>
          <w:b/>
          <w:bCs/>
          <w:color w:val="auto"/>
          <w:sz w:val="24"/>
          <w:highlight w:val="none"/>
        </w:rPr>
        <w:t>七、凡对本次采购提出询问，请按以下方式联系。</w:t>
      </w:r>
      <w:bookmarkEnd w:id="28"/>
      <w:bookmarkEnd w:id="29"/>
      <w:bookmarkEnd w:id="30"/>
      <w:bookmarkEnd w:id="31"/>
    </w:p>
    <w:p w14:paraId="1BC698FD">
      <w:pPr>
        <w:spacing w:line="400" w:lineRule="exact"/>
        <w:ind w:left="-283" w:leftChars="-135" w:right="-334" w:rightChars="-159" w:firstLine="420" w:firstLineChars="200"/>
        <w:rPr>
          <w:rFonts w:hint="eastAsia" w:ascii="宋体" w:hAnsi="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w:t>
      </w:r>
      <w:r>
        <w:rPr>
          <w:rFonts w:hint="eastAsia" w:ascii="宋体" w:hAnsi="宋体" w:cs="宋体"/>
          <w:color w:val="auto"/>
          <w:kern w:val="0"/>
          <w:szCs w:val="21"/>
          <w:highlight w:val="none"/>
        </w:rPr>
        <w:t>采购人名称：</w:t>
      </w:r>
      <w:r>
        <w:rPr>
          <w:rFonts w:hint="eastAsia" w:ascii="宋体" w:hAnsi="宋体" w:cs="宋体"/>
          <w:color w:val="auto"/>
          <w:kern w:val="0"/>
          <w:szCs w:val="21"/>
          <w:highlight w:val="none"/>
          <w:lang w:eastAsia="zh-CN"/>
        </w:rPr>
        <w:t>广西壮族自治区工业和信息化厅</w:t>
      </w:r>
    </w:p>
    <w:p w14:paraId="778E033C">
      <w:pPr>
        <w:keepNext w:val="0"/>
        <w:keepLines w:val="0"/>
        <w:pageBreakBefore w:val="0"/>
        <w:widowControl/>
        <w:kinsoku/>
        <w:wordWrap/>
        <w:overflowPunct/>
        <w:topLinePunct w:val="0"/>
        <w:autoSpaceDE/>
        <w:autoSpaceDN/>
        <w:bidi w:val="0"/>
        <w:adjustRightInd/>
        <w:snapToGrid/>
        <w:spacing w:line="400" w:lineRule="exact"/>
        <w:ind w:left="-283" w:leftChars="-135" w:right="-334" w:rightChars="-159" w:firstLine="630" w:firstLineChars="300"/>
        <w:textAlignment w:val="auto"/>
        <w:rPr>
          <w:rFonts w:hint="eastAsia" w:ascii="宋体" w:hAnsi="宋体" w:cs="宋体"/>
          <w:color w:val="auto"/>
          <w:kern w:val="0"/>
          <w:szCs w:val="21"/>
          <w:highlight w:val="none"/>
          <w:lang w:eastAsia="zh-CN"/>
        </w:rPr>
      </w:pPr>
      <w:r>
        <w:rPr>
          <w:rFonts w:hint="eastAsia" w:ascii="宋体" w:hAnsi="宋体" w:cs="宋体"/>
          <w:color w:val="auto"/>
          <w:kern w:val="0"/>
          <w:szCs w:val="21"/>
          <w:highlight w:val="none"/>
        </w:rPr>
        <w:t>地址：</w:t>
      </w:r>
      <w:r>
        <w:rPr>
          <w:rFonts w:hint="eastAsia" w:ascii="宋体" w:hAnsi="宋体" w:cs="宋体"/>
          <w:color w:val="auto"/>
          <w:kern w:val="0"/>
          <w:szCs w:val="21"/>
          <w:highlight w:val="none"/>
          <w:lang w:eastAsia="zh-CN"/>
        </w:rPr>
        <w:t>南宁市青秀区民族大道113号</w:t>
      </w:r>
    </w:p>
    <w:p w14:paraId="02EFA2C8">
      <w:pPr>
        <w:keepNext w:val="0"/>
        <w:keepLines w:val="0"/>
        <w:pageBreakBefore w:val="0"/>
        <w:widowControl/>
        <w:kinsoku/>
        <w:wordWrap/>
        <w:overflowPunct/>
        <w:topLinePunct w:val="0"/>
        <w:autoSpaceDE/>
        <w:autoSpaceDN/>
        <w:bidi w:val="0"/>
        <w:adjustRightInd/>
        <w:snapToGrid/>
        <w:spacing w:line="400" w:lineRule="exact"/>
        <w:ind w:left="-283" w:leftChars="-135" w:right="-334" w:rightChars="-159" w:firstLine="630" w:firstLineChars="300"/>
        <w:textAlignment w:val="auto"/>
        <w:rPr>
          <w:rFonts w:hint="eastAsia" w:ascii="宋体" w:hAnsi="宋体" w:cs="宋体"/>
          <w:color w:val="auto"/>
          <w:kern w:val="0"/>
          <w:szCs w:val="21"/>
          <w:highlight w:val="none"/>
          <w:lang w:eastAsia="zh-CN"/>
        </w:rPr>
      </w:pPr>
      <w:r>
        <w:rPr>
          <w:rFonts w:hint="eastAsia" w:ascii="宋体" w:hAnsi="宋体" w:cs="宋体"/>
          <w:color w:val="auto"/>
          <w:kern w:val="0"/>
          <w:szCs w:val="21"/>
          <w:highlight w:val="none"/>
        </w:rPr>
        <w:t>联系人：</w:t>
      </w:r>
      <w:r>
        <w:rPr>
          <w:rFonts w:hint="eastAsia" w:ascii="宋体" w:hAnsi="宋体" w:cs="宋体"/>
          <w:color w:val="auto"/>
          <w:kern w:val="0"/>
          <w:szCs w:val="21"/>
          <w:highlight w:val="none"/>
          <w:lang w:eastAsia="zh-CN"/>
        </w:rPr>
        <w:t>申立军</w:t>
      </w:r>
      <w:r>
        <w:rPr>
          <w:rFonts w:hint="eastAsia" w:ascii="宋体" w:hAnsi="宋体" w:cs="宋体"/>
          <w:color w:val="auto"/>
          <w:kern w:val="0"/>
          <w:szCs w:val="21"/>
          <w:highlight w:val="none"/>
        </w:rPr>
        <w:t xml:space="preserve">     联系电话：</w:t>
      </w:r>
      <w:r>
        <w:rPr>
          <w:rFonts w:hint="eastAsia" w:ascii="宋体" w:hAnsi="宋体" w:cs="宋体"/>
          <w:color w:val="auto"/>
          <w:kern w:val="0"/>
          <w:szCs w:val="21"/>
          <w:highlight w:val="none"/>
          <w:lang w:eastAsia="zh-CN"/>
        </w:rPr>
        <w:t>0771-2182380</w:t>
      </w:r>
    </w:p>
    <w:p w14:paraId="1B2CB804">
      <w:pPr>
        <w:spacing w:line="400" w:lineRule="exact"/>
        <w:ind w:left="-283" w:leftChars="-135" w:right="-334" w:rightChars="-159"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w:t>
      </w:r>
      <w:r>
        <w:rPr>
          <w:rFonts w:hint="eastAsia" w:ascii="宋体" w:hAnsi="宋体" w:cs="宋体"/>
          <w:color w:val="auto"/>
          <w:kern w:val="0"/>
          <w:szCs w:val="21"/>
          <w:highlight w:val="none"/>
        </w:rPr>
        <w:t>采购代理机构名称：广西建标建设工程咨询有限责任公司</w:t>
      </w:r>
    </w:p>
    <w:p w14:paraId="1790C1E7">
      <w:pPr>
        <w:keepNext w:val="0"/>
        <w:keepLines w:val="0"/>
        <w:pageBreakBefore w:val="0"/>
        <w:widowControl/>
        <w:kinsoku/>
        <w:wordWrap/>
        <w:overflowPunct/>
        <w:topLinePunct w:val="0"/>
        <w:autoSpaceDE/>
        <w:autoSpaceDN/>
        <w:bidi w:val="0"/>
        <w:adjustRightInd/>
        <w:snapToGrid/>
        <w:spacing w:line="400" w:lineRule="exact"/>
        <w:ind w:left="-283" w:leftChars="-135" w:right="-334" w:rightChars="-159" w:firstLine="630" w:firstLineChars="3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地址：南宁市白沙大道1-6号白沙苑综合二楼203室</w:t>
      </w:r>
    </w:p>
    <w:p w14:paraId="0A522EC6">
      <w:pPr>
        <w:keepNext w:val="0"/>
        <w:keepLines w:val="0"/>
        <w:pageBreakBefore w:val="0"/>
        <w:widowControl/>
        <w:kinsoku/>
        <w:wordWrap/>
        <w:overflowPunct/>
        <w:topLinePunct w:val="0"/>
        <w:autoSpaceDE/>
        <w:autoSpaceDN/>
        <w:bidi w:val="0"/>
        <w:adjustRightInd/>
        <w:snapToGrid/>
        <w:spacing w:line="400" w:lineRule="exact"/>
        <w:ind w:left="-283" w:leftChars="-135" w:right="-334" w:rightChars="-159" w:firstLine="630" w:firstLineChars="3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采购项目负责人姓名和电话：</w:t>
      </w:r>
      <w:r>
        <w:rPr>
          <w:rFonts w:hint="eastAsia" w:ascii="宋体" w:hAnsi="宋体" w:cs="宋体"/>
          <w:color w:val="auto"/>
          <w:kern w:val="0"/>
          <w:szCs w:val="21"/>
          <w:highlight w:val="none"/>
          <w:lang w:eastAsia="zh-CN"/>
        </w:rPr>
        <w:t>陈嘉强</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0771-4923450/18697917197</w:t>
      </w:r>
      <w:r>
        <w:rPr>
          <w:rFonts w:hint="eastAsia" w:ascii="宋体" w:hAnsi="宋体" w:cs="宋体"/>
          <w:color w:val="auto"/>
          <w:kern w:val="0"/>
          <w:szCs w:val="21"/>
          <w:highlight w:val="none"/>
        </w:rPr>
        <w:t xml:space="preserve"> </w:t>
      </w:r>
    </w:p>
    <w:p w14:paraId="67FB8EDF">
      <w:pPr>
        <w:spacing w:line="400" w:lineRule="exact"/>
        <w:ind w:left="-283" w:leftChars="-135"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w:t>
      </w:r>
    </w:p>
    <w:p w14:paraId="2D893C25">
      <w:pPr>
        <w:pStyle w:val="54"/>
        <w:ind w:firstLine="200"/>
        <w:rPr>
          <w:color w:val="auto"/>
          <w:highlight w:val="none"/>
        </w:rPr>
      </w:pPr>
    </w:p>
    <w:p w14:paraId="30C46542">
      <w:pPr>
        <w:jc w:val="right"/>
        <w:outlineLvl w:val="0"/>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采购</w:t>
      </w:r>
      <w:r>
        <w:rPr>
          <w:rFonts w:hint="eastAsia" w:ascii="宋体" w:hAnsi="宋体" w:cs="宋体"/>
          <w:color w:val="auto"/>
          <w:szCs w:val="21"/>
          <w:highlight w:val="none"/>
          <w:lang w:val="en-US" w:eastAsia="zh-CN"/>
        </w:rPr>
        <w:t>人</w:t>
      </w:r>
      <w:r>
        <w:rPr>
          <w:rFonts w:hint="eastAsia" w:ascii="宋体" w:hAnsi="宋体" w:cs="宋体"/>
          <w:color w:val="auto"/>
          <w:szCs w:val="21"/>
          <w:highlight w:val="none"/>
        </w:rPr>
        <w:t>：</w:t>
      </w:r>
      <w:r>
        <w:rPr>
          <w:rFonts w:hint="eastAsia" w:ascii="宋体" w:hAnsi="宋体" w:cs="宋体"/>
          <w:color w:val="auto"/>
          <w:szCs w:val="21"/>
          <w:highlight w:val="none"/>
          <w:lang w:eastAsia="zh-CN"/>
        </w:rPr>
        <w:t>广西壮族自治区工业和信息化厅</w:t>
      </w:r>
    </w:p>
    <w:p w14:paraId="038314DC">
      <w:pPr>
        <w:jc w:val="right"/>
        <w:outlineLvl w:val="0"/>
        <w:rPr>
          <w:rFonts w:hint="eastAsia" w:ascii="宋体" w:hAnsi="宋体" w:cs="宋体"/>
          <w:color w:val="auto"/>
          <w:szCs w:val="21"/>
          <w:highlight w:val="none"/>
        </w:rPr>
      </w:pPr>
    </w:p>
    <w:p w14:paraId="6853A1B4">
      <w:pPr>
        <w:jc w:val="right"/>
        <w:outlineLvl w:val="0"/>
        <w:rPr>
          <w:rFonts w:hint="eastAsia" w:ascii="宋体" w:hAnsi="宋体" w:cs="宋体"/>
          <w:color w:val="auto"/>
          <w:szCs w:val="21"/>
          <w:highlight w:val="none"/>
        </w:rPr>
      </w:pPr>
      <w:r>
        <w:rPr>
          <w:rFonts w:hint="eastAsia" w:ascii="宋体" w:hAnsi="宋体" w:cs="宋体"/>
          <w:color w:val="auto"/>
          <w:szCs w:val="21"/>
          <w:highlight w:val="none"/>
        </w:rPr>
        <w:t>采购代理机构：广西建标建设工程咨询有限责任公司</w:t>
      </w:r>
    </w:p>
    <w:p w14:paraId="20C52A5E">
      <w:pPr>
        <w:jc w:val="center"/>
        <w:outlineLvl w:val="0"/>
        <w:rPr>
          <w:b/>
          <w:color w:val="auto"/>
          <w:sz w:val="32"/>
          <w:szCs w:val="32"/>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color w:val="auto"/>
          <w:szCs w:val="21"/>
          <w:highlight w:val="none"/>
        </w:rPr>
        <w:t>202</w:t>
      </w:r>
      <w:r>
        <w:rPr>
          <w:rFonts w:hint="eastAsia"/>
          <w:color w:val="auto"/>
          <w:szCs w:val="21"/>
          <w:highlight w:val="none"/>
          <w:lang w:val="en-US" w:eastAsia="zh-CN"/>
        </w:rPr>
        <w:t>5</w:t>
      </w:r>
      <w:r>
        <w:rPr>
          <w:rFonts w:hint="eastAsia"/>
          <w:color w:val="auto"/>
          <w:szCs w:val="21"/>
          <w:highlight w:val="none"/>
        </w:rPr>
        <w:t>年</w:t>
      </w:r>
      <w:r>
        <w:rPr>
          <w:rFonts w:hint="eastAsia"/>
          <w:color w:val="auto"/>
          <w:szCs w:val="21"/>
          <w:highlight w:val="none"/>
          <w:lang w:val="en-US" w:eastAsia="zh-CN"/>
        </w:rPr>
        <w:t>12</w:t>
      </w:r>
      <w:r>
        <w:rPr>
          <w:rFonts w:hint="eastAsia"/>
          <w:color w:val="auto"/>
          <w:szCs w:val="21"/>
          <w:highlight w:val="none"/>
        </w:rPr>
        <w:t>月</w:t>
      </w:r>
      <w:r>
        <w:rPr>
          <w:rFonts w:hint="eastAsia"/>
          <w:color w:val="auto"/>
          <w:szCs w:val="21"/>
          <w:highlight w:val="none"/>
          <w:lang w:val="en-US" w:eastAsia="zh-CN"/>
        </w:rPr>
        <w:t>17</w:t>
      </w:r>
      <w:r>
        <w:rPr>
          <w:rFonts w:hint="eastAsia"/>
          <w:color w:val="auto"/>
          <w:szCs w:val="21"/>
          <w:highlight w:val="none"/>
        </w:rPr>
        <w:t>日</w:t>
      </w:r>
    </w:p>
    <w:p w14:paraId="0E9050BD">
      <w:pPr>
        <w:jc w:val="center"/>
        <w:outlineLvl w:val="0"/>
        <w:rPr>
          <w:b/>
          <w:color w:val="auto"/>
          <w:sz w:val="32"/>
          <w:szCs w:val="32"/>
          <w:highlight w:val="none"/>
        </w:rPr>
      </w:pPr>
    </w:p>
    <w:p w14:paraId="1E56F914">
      <w:pPr>
        <w:pStyle w:val="22"/>
        <w:rPr>
          <w:color w:val="auto"/>
          <w:highlight w:val="none"/>
        </w:rPr>
      </w:pPr>
    </w:p>
    <w:p w14:paraId="1A6524F9">
      <w:pPr>
        <w:jc w:val="center"/>
        <w:outlineLvl w:val="0"/>
        <w:rPr>
          <w:b/>
          <w:color w:val="auto"/>
          <w:sz w:val="32"/>
          <w:szCs w:val="32"/>
          <w:highlight w:val="none"/>
        </w:rPr>
      </w:pPr>
    </w:p>
    <w:p w14:paraId="69EF76E8">
      <w:pPr>
        <w:rPr>
          <w:rFonts w:hint="eastAsia"/>
          <w:b/>
          <w:color w:val="auto"/>
          <w:sz w:val="32"/>
          <w:szCs w:val="32"/>
          <w:highlight w:val="none"/>
        </w:rPr>
      </w:pPr>
      <w:bookmarkStart w:id="32" w:name="_Toc4281"/>
      <w:r>
        <w:rPr>
          <w:rFonts w:hint="eastAsia"/>
          <w:b/>
          <w:color w:val="auto"/>
          <w:sz w:val="32"/>
          <w:szCs w:val="32"/>
          <w:highlight w:val="none"/>
        </w:rPr>
        <w:br w:type="page"/>
      </w:r>
    </w:p>
    <w:p w14:paraId="42A03E30">
      <w:pPr>
        <w:spacing w:line="240" w:lineRule="auto"/>
        <w:jc w:val="center"/>
        <w:outlineLvl w:val="0"/>
        <w:rPr>
          <w:b/>
          <w:color w:val="auto"/>
          <w:sz w:val="32"/>
          <w:szCs w:val="32"/>
          <w:highlight w:val="none"/>
        </w:rPr>
      </w:pPr>
      <w:r>
        <w:rPr>
          <w:rFonts w:hint="eastAsia"/>
          <w:b/>
          <w:color w:val="auto"/>
          <w:sz w:val="32"/>
          <w:szCs w:val="32"/>
          <w:highlight w:val="none"/>
        </w:rPr>
        <w:t>第二章 磋商须知</w:t>
      </w:r>
      <w:bookmarkEnd w:id="32"/>
    </w:p>
    <w:p w14:paraId="503E2D9E">
      <w:pPr>
        <w:spacing w:line="400" w:lineRule="exact"/>
        <w:jc w:val="center"/>
        <w:rPr>
          <w:rFonts w:ascii="宋体" w:hAnsi="宋体"/>
          <w:b/>
          <w:color w:val="auto"/>
          <w:sz w:val="30"/>
          <w:szCs w:val="30"/>
          <w:highlight w:val="none"/>
        </w:rPr>
      </w:pPr>
    </w:p>
    <w:p w14:paraId="299A9779">
      <w:pPr>
        <w:spacing w:line="400" w:lineRule="exact"/>
        <w:jc w:val="center"/>
        <w:rPr>
          <w:rFonts w:ascii="宋体" w:hAnsi="宋体"/>
          <w:b/>
          <w:color w:val="auto"/>
          <w:sz w:val="30"/>
          <w:szCs w:val="30"/>
          <w:highlight w:val="none"/>
        </w:rPr>
      </w:pPr>
      <w:r>
        <w:rPr>
          <w:rFonts w:hint="eastAsia" w:ascii="宋体" w:hAnsi="宋体"/>
          <w:b/>
          <w:color w:val="auto"/>
          <w:sz w:val="30"/>
          <w:szCs w:val="30"/>
          <w:highlight w:val="none"/>
        </w:rPr>
        <w:t>供应商须知前附表</w:t>
      </w:r>
      <w:bookmarkStart w:id="33" w:name="_Hlt512352397"/>
      <w:bookmarkEnd w:id="33"/>
    </w:p>
    <w:p w14:paraId="3BE22502">
      <w:pPr>
        <w:spacing w:line="400" w:lineRule="exact"/>
        <w:jc w:val="center"/>
        <w:rPr>
          <w:rFonts w:ascii="宋体" w:hAnsi="宋体"/>
          <w:b/>
          <w:color w:val="auto"/>
          <w:sz w:val="32"/>
          <w:szCs w:val="32"/>
          <w:highlight w:val="none"/>
        </w:rPr>
      </w:pPr>
    </w:p>
    <w:tbl>
      <w:tblPr>
        <w:tblStyle w:val="5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036"/>
        <w:gridCol w:w="7579"/>
      </w:tblGrid>
      <w:tr w14:paraId="69DB5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jc w:val="center"/>
        </w:trPr>
        <w:tc>
          <w:tcPr>
            <w:tcW w:w="817" w:type="dxa"/>
            <w:vAlign w:val="center"/>
          </w:tcPr>
          <w:p w14:paraId="2CBB8A03">
            <w:pPr>
              <w:spacing w:line="440" w:lineRule="exact"/>
              <w:jc w:val="center"/>
              <w:rPr>
                <w:rFonts w:ascii="宋体" w:hAnsi="宋体"/>
                <w:b/>
                <w:color w:val="auto"/>
                <w:szCs w:val="21"/>
                <w:highlight w:val="none"/>
              </w:rPr>
            </w:pPr>
            <w:r>
              <w:rPr>
                <w:rFonts w:hint="eastAsia" w:ascii="宋体" w:hAnsi="宋体"/>
                <w:b/>
                <w:color w:val="auto"/>
                <w:szCs w:val="21"/>
                <w:highlight w:val="none"/>
              </w:rPr>
              <w:t>序号</w:t>
            </w:r>
          </w:p>
        </w:tc>
        <w:tc>
          <w:tcPr>
            <w:tcW w:w="1036" w:type="dxa"/>
            <w:vAlign w:val="center"/>
          </w:tcPr>
          <w:p w14:paraId="7D13EDFB">
            <w:pPr>
              <w:spacing w:line="440" w:lineRule="exact"/>
              <w:jc w:val="center"/>
              <w:rPr>
                <w:rFonts w:ascii="宋体" w:hAnsi="宋体"/>
                <w:b/>
                <w:color w:val="auto"/>
                <w:szCs w:val="21"/>
                <w:highlight w:val="none"/>
              </w:rPr>
            </w:pPr>
            <w:r>
              <w:rPr>
                <w:rFonts w:hint="eastAsia" w:ascii="宋体" w:hAnsi="宋体"/>
                <w:b/>
                <w:color w:val="auto"/>
                <w:szCs w:val="21"/>
                <w:highlight w:val="none"/>
              </w:rPr>
              <w:t>条款号</w:t>
            </w:r>
          </w:p>
        </w:tc>
        <w:tc>
          <w:tcPr>
            <w:tcW w:w="7579" w:type="dxa"/>
            <w:vAlign w:val="center"/>
          </w:tcPr>
          <w:p w14:paraId="7BB8A9D5">
            <w:pPr>
              <w:spacing w:line="440" w:lineRule="exact"/>
              <w:jc w:val="center"/>
              <w:rPr>
                <w:rFonts w:ascii="宋体" w:hAnsi="宋体"/>
                <w:b/>
                <w:color w:val="auto"/>
                <w:szCs w:val="21"/>
                <w:highlight w:val="none"/>
              </w:rPr>
            </w:pPr>
            <w:r>
              <w:rPr>
                <w:rFonts w:hint="eastAsia" w:ascii="宋体" w:hAnsi="宋体"/>
                <w:b/>
                <w:color w:val="auto"/>
                <w:szCs w:val="21"/>
                <w:highlight w:val="none"/>
              </w:rPr>
              <w:t>内    容</w:t>
            </w:r>
          </w:p>
        </w:tc>
      </w:tr>
      <w:tr w14:paraId="1C0DE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5A98B4DC">
            <w:pPr>
              <w:spacing w:line="440" w:lineRule="exact"/>
              <w:jc w:val="center"/>
              <w:rPr>
                <w:rFonts w:ascii="宋体" w:hAnsi="宋体"/>
                <w:color w:val="auto"/>
                <w:szCs w:val="21"/>
                <w:highlight w:val="none"/>
              </w:rPr>
            </w:pPr>
            <w:r>
              <w:rPr>
                <w:rFonts w:hint="eastAsia" w:ascii="宋体" w:hAnsi="宋体"/>
                <w:color w:val="auto"/>
                <w:szCs w:val="21"/>
                <w:highlight w:val="none"/>
              </w:rPr>
              <w:t>1</w:t>
            </w:r>
          </w:p>
        </w:tc>
        <w:tc>
          <w:tcPr>
            <w:tcW w:w="1036" w:type="dxa"/>
            <w:vAlign w:val="center"/>
          </w:tcPr>
          <w:p w14:paraId="539BF0E3">
            <w:pPr>
              <w:spacing w:line="440" w:lineRule="exact"/>
              <w:jc w:val="center"/>
              <w:rPr>
                <w:rFonts w:ascii="宋体" w:hAnsi="宋体"/>
                <w:color w:val="auto"/>
                <w:szCs w:val="21"/>
                <w:highlight w:val="none"/>
              </w:rPr>
            </w:pPr>
            <w:r>
              <w:rPr>
                <w:rFonts w:hint="eastAsia" w:ascii="宋体" w:hAnsi="宋体"/>
                <w:color w:val="auto"/>
                <w:szCs w:val="21"/>
                <w:highlight w:val="none"/>
              </w:rPr>
              <w:t>1.1</w:t>
            </w:r>
          </w:p>
        </w:tc>
        <w:tc>
          <w:tcPr>
            <w:tcW w:w="7579" w:type="dxa"/>
            <w:vAlign w:val="center"/>
          </w:tcPr>
          <w:p w14:paraId="3D6FFAE8">
            <w:pPr>
              <w:pStyle w:val="30"/>
              <w:spacing w:line="360" w:lineRule="exact"/>
              <w:rPr>
                <w:rFonts w:hint="eastAsia" w:hAnsi="宋体" w:eastAsia="宋体" w:cs="Courier New"/>
                <w:color w:val="auto"/>
                <w:sz w:val="21"/>
                <w:highlight w:val="none"/>
                <w:lang w:eastAsia="zh-CN"/>
              </w:rPr>
            </w:pPr>
            <w:r>
              <w:rPr>
                <w:rFonts w:hint="eastAsia" w:hAnsi="宋体"/>
                <w:color w:val="auto"/>
                <w:sz w:val="21"/>
                <w:highlight w:val="none"/>
              </w:rPr>
              <w:t>项目名称：</w:t>
            </w:r>
            <w:r>
              <w:rPr>
                <w:rFonts w:hint="eastAsia" w:hAnsi="宋体"/>
                <w:color w:val="auto"/>
                <w:sz w:val="21"/>
                <w:highlight w:val="none"/>
                <w:lang w:eastAsia="zh-CN"/>
              </w:rPr>
              <w:t>2026年无线电管理基础和技术设施建设项目初步设计服务</w:t>
            </w:r>
          </w:p>
          <w:p w14:paraId="79377D89">
            <w:pPr>
              <w:pStyle w:val="30"/>
              <w:spacing w:line="360" w:lineRule="exact"/>
              <w:rPr>
                <w:rFonts w:ascii="Calibri" w:hAnsi="宋体"/>
                <w:bCs/>
                <w:color w:val="auto"/>
                <w:highlight w:val="none"/>
              </w:rPr>
            </w:pPr>
            <w:r>
              <w:rPr>
                <w:rFonts w:hint="eastAsia" w:hAnsi="宋体" w:cs="Courier New"/>
                <w:color w:val="auto"/>
                <w:sz w:val="21"/>
                <w:highlight w:val="none"/>
              </w:rPr>
              <w:t>项目编号：</w:t>
            </w:r>
            <w:r>
              <w:rPr>
                <w:rFonts w:hint="eastAsia" w:hAnsi="宋体" w:cs="Courier New"/>
                <w:color w:val="auto"/>
                <w:sz w:val="21"/>
                <w:highlight w:val="none"/>
                <w:lang w:eastAsia="zh-CN"/>
              </w:rPr>
              <w:t>GXJBYF-ZB-2025-008</w:t>
            </w:r>
            <w:r>
              <w:rPr>
                <w:rFonts w:hint="eastAsia" w:hAnsi="宋体" w:cs="Courier New"/>
                <w:color w:val="auto"/>
                <w:sz w:val="21"/>
                <w:highlight w:val="none"/>
              </w:rPr>
              <w:t xml:space="preserve">   </w:t>
            </w:r>
          </w:p>
        </w:tc>
      </w:tr>
      <w:tr w14:paraId="643BDC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8" w:hRule="atLeast"/>
          <w:jc w:val="center"/>
        </w:trPr>
        <w:tc>
          <w:tcPr>
            <w:tcW w:w="817" w:type="dxa"/>
            <w:vAlign w:val="center"/>
          </w:tcPr>
          <w:p w14:paraId="0BC9608A">
            <w:pPr>
              <w:spacing w:line="440" w:lineRule="exact"/>
              <w:jc w:val="center"/>
              <w:rPr>
                <w:rFonts w:ascii="宋体" w:hAnsi="宋体"/>
                <w:color w:val="auto"/>
                <w:szCs w:val="21"/>
                <w:highlight w:val="none"/>
              </w:rPr>
            </w:pPr>
            <w:r>
              <w:rPr>
                <w:rFonts w:hint="eastAsia" w:ascii="宋体" w:hAnsi="宋体"/>
                <w:color w:val="auto"/>
                <w:szCs w:val="21"/>
                <w:highlight w:val="none"/>
              </w:rPr>
              <w:t>2</w:t>
            </w:r>
          </w:p>
        </w:tc>
        <w:tc>
          <w:tcPr>
            <w:tcW w:w="1036" w:type="dxa"/>
            <w:vAlign w:val="center"/>
          </w:tcPr>
          <w:p w14:paraId="7E1EE0FA">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7579" w:type="dxa"/>
            <w:vAlign w:val="center"/>
          </w:tcPr>
          <w:p w14:paraId="4EAC1817">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供应商的基本条件：</w:t>
            </w:r>
          </w:p>
          <w:p w14:paraId="00925F20">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1.满足《中华人民共和国政府采购法》第二十二条规定。</w:t>
            </w:r>
          </w:p>
          <w:p w14:paraId="2CAEC9E1">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落实政府采购政策需满足的资格要求：无。</w:t>
            </w:r>
          </w:p>
          <w:p w14:paraId="14013221">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6D6808CC">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.对在“信用中国”网站(www.creditchina.gov.cn) 、中国政府采购网（www.ccgp.gov.cn）上列入失信被执行人、重大税收违法案件当事人名单、政府采购严重违法失信行为记录名单，不得参与政府采购活动；以磋商阶段磋商小组查询的结果为准，当评标场所缺乏查询条件时，由采购人或招标代理机构进行查询并保证查询结果的真实性。</w:t>
            </w:r>
          </w:p>
          <w:p w14:paraId="24C4349F">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ascii="宋体" w:hAnsi="宋体"/>
                <w:color w:val="auto"/>
                <w:szCs w:val="21"/>
                <w:highlight w:val="none"/>
              </w:rPr>
              <w:t>本项目</w:t>
            </w:r>
            <w:r>
              <w:rPr>
                <w:rFonts w:hint="eastAsia" w:ascii="宋体" w:hAnsi="宋体"/>
                <w:color w:val="auto"/>
                <w:szCs w:val="21"/>
                <w:highlight w:val="none"/>
              </w:rPr>
              <w:t>不</w:t>
            </w:r>
            <w:r>
              <w:rPr>
                <w:rFonts w:ascii="宋体" w:hAnsi="宋体"/>
                <w:color w:val="auto"/>
                <w:szCs w:val="21"/>
                <w:highlight w:val="none"/>
              </w:rPr>
              <w:t>接受联合体投标。</w:t>
            </w:r>
          </w:p>
        </w:tc>
      </w:tr>
      <w:tr w14:paraId="0D65B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jc w:val="center"/>
        </w:trPr>
        <w:tc>
          <w:tcPr>
            <w:tcW w:w="817" w:type="dxa"/>
            <w:vAlign w:val="center"/>
          </w:tcPr>
          <w:p w14:paraId="33730EF7">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1036" w:type="dxa"/>
            <w:vAlign w:val="center"/>
          </w:tcPr>
          <w:p w14:paraId="6BAA65DF">
            <w:pPr>
              <w:spacing w:line="440" w:lineRule="exact"/>
              <w:jc w:val="center"/>
              <w:rPr>
                <w:rFonts w:ascii="宋体" w:hAnsi="宋体"/>
                <w:color w:val="auto"/>
                <w:szCs w:val="21"/>
                <w:highlight w:val="none"/>
              </w:rPr>
            </w:pPr>
            <w:r>
              <w:rPr>
                <w:rFonts w:hint="eastAsia" w:ascii="宋体" w:hAnsi="宋体"/>
                <w:color w:val="auto"/>
                <w:szCs w:val="21"/>
                <w:highlight w:val="none"/>
              </w:rPr>
              <w:t>4.2</w:t>
            </w:r>
          </w:p>
        </w:tc>
        <w:tc>
          <w:tcPr>
            <w:tcW w:w="7579" w:type="dxa"/>
            <w:vAlign w:val="center"/>
          </w:tcPr>
          <w:p w14:paraId="603A79FE">
            <w:pPr>
              <w:spacing w:line="440" w:lineRule="exact"/>
              <w:rPr>
                <w:rFonts w:ascii="宋体" w:hAnsi="宋体"/>
                <w:color w:val="auto"/>
                <w:szCs w:val="21"/>
                <w:highlight w:val="none"/>
              </w:rPr>
            </w:pPr>
            <w:r>
              <w:rPr>
                <w:rFonts w:hint="eastAsia" w:ascii="宋体" w:hAnsi="宋体"/>
                <w:color w:val="auto"/>
                <w:szCs w:val="21"/>
                <w:highlight w:val="none"/>
              </w:rPr>
              <w:t>代理服务费：</w:t>
            </w:r>
          </w:p>
          <w:p w14:paraId="7FE7F121">
            <w:pPr>
              <w:spacing w:line="440" w:lineRule="exact"/>
              <w:rPr>
                <w:rFonts w:ascii="Calibri" w:hAnsi="Calibri"/>
                <w:color w:val="auto"/>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w:t>
            </w:r>
            <w:r>
              <w:rPr>
                <w:rFonts w:hint="eastAsia" w:ascii="Calibri" w:hAnsi="Calibri"/>
                <w:color w:val="auto"/>
                <w:highlight w:val="none"/>
              </w:rPr>
              <w:t>招标代理服务费</w:t>
            </w:r>
            <w:r>
              <w:rPr>
                <w:rFonts w:hint="eastAsia" w:ascii="Calibri" w:hAnsi="Calibri"/>
                <w:color w:val="auto"/>
                <w:highlight w:val="none"/>
                <w:lang w:val="en-US" w:eastAsia="zh-CN"/>
              </w:rPr>
              <w:t>按各标项成交金额的1.7%计取</w:t>
            </w:r>
            <w:r>
              <w:rPr>
                <w:rFonts w:hint="eastAsia" w:ascii="Calibri" w:hAnsi="Calibri"/>
                <w:color w:val="auto"/>
                <w:highlight w:val="none"/>
              </w:rPr>
              <w:t>。</w:t>
            </w:r>
          </w:p>
          <w:p w14:paraId="6652AB06">
            <w:pPr>
              <w:spacing w:line="440" w:lineRule="exact"/>
              <w:rPr>
                <w:rFonts w:ascii="宋体" w:hAnsi="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w:t>
            </w:r>
            <w:r>
              <w:rPr>
                <w:rFonts w:hint="eastAsia" w:ascii="Calibri" w:hAnsi="Calibri"/>
                <w:color w:val="auto"/>
                <w:highlight w:val="none"/>
              </w:rPr>
              <w:t>由成交供应商在领取成交通知书时一次性向采购代理机构付清。</w:t>
            </w:r>
          </w:p>
        </w:tc>
      </w:tr>
      <w:tr w14:paraId="0EBAC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17" w:type="dxa"/>
            <w:vAlign w:val="center"/>
          </w:tcPr>
          <w:p w14:paraId="4EF9CF81">
            <w:pPr>
              <w:spacing w:line="440" w:lineRule="exact"/>
              <w:jc w:val="center"/>
              <w:rPr>
                <w:rFonts w:ascii="宋体" w:hAnsi="宋体"/>
                <w:color w:val="auto"/>
                <w:szCs w:val="21"/>
                <w:highlight w:val="none"/>
              </w:rPr>
            </w:pPr>
            <w:r>
              <w:rPr>
                <w:rFonts w:hint="eastAsia" w:ascii="宋体" w:hAnsi="宋体"/>
                <w:color w:val="auto"/>
                <w:szCs w:val="21"/>
                <w:highlight w:val="none"/>
              </w:rPr>
              <w:t>4</w:t>
            </w:r>
          </w:p>
        </w:tc>
        <w:tc>
          <w:tcPr>
            <w:tcW w:w="1036" w:type="dxa"/>
            <w:vAlign w:val="center"/>
          </w:tcPr>
          <w:p w14:paraId="127E14AA">
            <w:pPr>
              <w:spacing w:line="440" w:lineRule="exact"/>
              <w:jc w:val="center"/>
              <w:rPr>
                <w:rFonts w:ascii="宋体" w:hAnsi="宋体"/>
                <w:color w:val="auto"/>
                <w:szCs w:val="21"/>
                <w:highlight w:val="none"/>
              </w:rPr>
            </w:pPr>
            <w:r>
              <w:rPr>
                <w:rFonts w:hint="eastAsia" w:ascii="宋体" w:hAnsi="宋体"/>
                <w:color w:val="auto"/>
                <w:szCs w:val="21"/>
                <w:highlight w:val="none"/>
              </w:rPr>
              <w:t>6.6.1</w:t>
            </w:r>
          </w:p>
        </w:tc>
        <w:tc>
          <w:tcPr>
            <w:tcW w:w="7579" w:type="dxa"/>
            <w:vAlign w:val="center"/>
          </w:tcPr>
          <w:p w14:paraId="14395216">
            <w:pPr>
              <w:spacing w:line="440" w:lineRule="exact"/>
              <w:rPr>
                <w:rFonts w:ascii="宋体" w:hAnsi="宋体" w:cs="宋体;SimSun"/>
                <w:color w:val="auto"/>
                <w:szCs w:val="21"/>
                <w:highlight w:val="none"/>
              </w:rPr>
            </w:pPr>
            <w:r>
              <w:rPr>
                <w:rFonts w:hint="eastAsia" w:ascii="Calibri" w:hAnsi="Calibri"/>
                <w:color w:val="auto"/>
                <w:highlight w:val="none"/>
              </w:rPr>
              <w:t>报价文件</w:t>
            </w:r>
            <w:r>
              <w:rPr>
                <w:rFonts w:hint="eastAsia" w:ascii="宋体" w:hAnsi="宋体" w:cs="宋体;SimSun"/>
                <w:color w:val="auto"/>
                <w:szCs w:val="21"/>
                <w:highlight w:val="none"/>
              </w:rPr>
              <w:t>，包括：</w:t>
            </w:r>
          </w:p>
          <w:p w14:paraId="344D26DF">
            <w:pPr>
              <w:spacing w:line="440" w:lineRule="exact"/>
              <w:ind w:firstLine="400" w:firstLineChars="200"/>
              <w:rPr>
                <w:rFonts w:ascii="Calibri" w:hAnsi="Calibri"/>
                <w:color w:val="auto"/>
                <w:highlight w:val="none"/>
              </w:rPr>
            </w:pPr>
            <w:r>
              <w:rPr>
                <w:rFonts w:hint="eastAsia" w:ascii="宋体" w:hAnsi="Courier New"/>
                <w:color w:val="auto"/>
                <w:kern w:val="0"/>
                <w:sz w:val="20"/>
                <w:szCs w:val="21"/>
                <w:highlight w:val="none"/>
              </w:rPr>
              <w:t>（1）</w:t>
            </w:r>
            <w:r>
              <w:rPr>
                <w:rFonts w:hint="eastAsia" w:ascii="Calibri" w:hAnsi="Calibri"/>
                <w:color w:val="auto"/>
                <w:highlight w:val="none"/>
              </w:rPr>
              <w:t>磋商函及竞标声明函：按第五章“响应文件格式”提供的 “磋商函及竞标声明函（格式）”的要求填写；</w:t>
            </w:r>
          </w:p>
          <w:p w14:paraId="5E7DFF1A">
            <w:pPr>
              <w:pStyle w:val="30"/>
              <w:spacing w:line="400" w:lineRule="exact"/>
              <w:ind w:firstLine="420"/>
              <w:rPr>
                <w:rFonts w:hint="eastAsia" w:ascii="宋体" w:hAnsi="Courier New"/>
                <w:color w:val="auto"/>
                <w:kern w:val="0"/>
                <w:sz w:val="21"/>
                <w:szCs w:val="21"/>
                <w:highlight w:val="none"/>
              </w:rPr>
            </w:pPr>
            <w:r>
              <w:rPr>
                <w:rFonts w:hint="eastAsia" w:ascii="宋体" w:hAnsi="Courier New"/>
                <w:color w:val="auto"/>
                <w:kern w:val="0"/>
                <w:sz w:val="21"/>
                <w:szCs w:val="21"/>
                <w:highlight w:val="none"/>
              </w:rPr>
              <w:t>（2）竞标报价表：按第五章“响应文件格式”提供的“ 竞标报价表（格式）”的要求填写；</w:t>
            </w:r>
          </w:p>
          <w:p w14:paraId="74A67C78">
            <w:pPr>
              <w:pStyle w:val="30"/>
              <w:spacing w:line="400" w:lineRule="exact"/>
              <w:ind w:firstLine="420"/>
              <w:rPr>
                <w:rFonts w:hint="eastAsia" w:ascii="宋体" w:hAnsi="Courier New"/>
                <w:color w:val="auto"/>
                <w:kern w:val="0"/>
                <w:sz w:val="21"/>
                <w:szCs w:val="21"/>
                <w:highlight w:val="none"/>
              </w:rPr>
            </w:pPr>
            <w:r>
              <w:rPr>
                <w:rFonts w:hint="eastAsia" w:ascii="宋体" w:hAnsi="Courier New"/>
                <w:color w:val="auto"/>
                <w:kern w:val="0"/>
                <w:sz w:val="21"/>
                <w:szCs w:val="21"/>
                <w:highlight w:val="none"/>
              </w:rPr>
              <w:t>（</w:t>
            </w:r>
            <w:r>
              <w:rPr>
                <w:rFonts w:hint="eastAsia" w:ascii="宋体"/>
                <w:color w:val="auto"/>
                <w:kern w:val="0"/>
                <w:sz w:val="21"/>
                <w:szCs w:val="21"/>
                <w:highlight w:val="none"/>
                <w:lang w:val="en-US" w:eastAsia="zh-CN"/>
              </w:rPr>
              <w:t>3</w:t>
            </w:r>
            <w:r>
              <w:rPr>
                <w:rFonts w:hint="eastAsia" w:ascii="宋体" w:hAnsi="Courier New"/>
                <w:color w:val="auto"/>
                <w:kern w:val="0"/>
                <w:sz w:val="21"/>
                <w:szCs w:val="21"/>
                <w:highlight w:val="none"/>
              </w:rPr>
              <w:t>）</w:t>
            </w:r>
            <w:r>
              <w:rPr>
                <w:rFonts w:hint="eastAsia"/>
                <w:color w:val="auto"/>
                <w:sz w:val="21"/>
                <w:szCs w:val="21"/>
                <w:highlight w:val="none"/>
              </w:rPr>
              <w:t>中小企业声明函</w:t>
            </w:r>
            <w:r>
              <w:rPr>
                <w:rFonts w:hint="eastAsia"/>
                <w:color w:val="auto"/>
                <w:sz w:val="21"/>
                <w:szCs w:val="21"/>
                <w:highlight w:val="none"/>
                <w:lang w:val="en-US" w:eastAsia="zh-CN"/>
              </w:rPr>
              <w:t>或</w:t>
            </w:r>
            <w:r>
              <w:rPr>
                <w:rFonts w:hint="eastAsia" w:ascii="Calibri" w:hAnsi="Calibri"/>
                <w:color w:val="auto"/>
                <w:sz w:val="21"/>
                <w:szCs w:val="21"/>
                <w:highlight w:val="none"/>
              </w:rPr>
              <w:t>残疾人福利性单位声明函</w:t>
            </w:r>
            <w:r>
              <w:rPr>
                <w:rFonts w:hint="eastAsia" w:ascii="Calibri" w:hAnsi="Calibri"/>
                <w:color w:val="auto"/>
                <w:sz w:val="21"/>
                <w:szCs w:val="21"/>
                <w:highlight w:val="none"/>
                <w:lang w:val="en-US" w:eastAsia="zh-CN"/>
              </w:rPr>
              <w:t>或</w:t>
            </w:r>
            <w:r>
              <w:rPr>
                <w:rFonts w:hint="eastAsia" w:ascii="Calibri" w:hAnsi="Calibri"/>
                <w:color w:val="auto"/>
                <w:sz w:val="21"/>
                <w:szCs w:val="21"/>
                <w:highlight w:val="none"/>
              </w:rPr>
              <w:t>监狱企业证明</w:t>
            </w:r>
            <w:r>
              <w:rPr>
                <w:rFonts w:hint="eastAsia"/>
                <w:color w:val="auto"/>
                <w:sz w:val="21"/>
                <w:szCs w:val="21"/>
                <w:highlight w:val="none"/>
              </w:rPr>
              <w:t>：按第五章“响应文件格式”提供的“中小企业声明函（格式）”</w:t>
            </w:r>
            <w:r>
              <w:rPr>
                <w:rFonts w:hint="eastAsia"/>
                <w:color w:val="auto"/>
                <w:sz w:val="21"/>
                <w:szCs w:val="21"/>
                <w:highlight w:val="none"/>
                <w:lang w:eastAsia="zh-CN"/>
              </w:rPr>
              <w:t>、</w:t>
            </w:r>
            <w:r>
              <w:rPr>
                <w:rFonts w:hint="eastAsia" w:ascii="Calibri" w:hAnsi="Calibri"/>
                <w:color w:val="auto"/>
                <w:sz w:val="21"/>
                <w:szCs w:val="21"/>
                <w:highlight w:val="none"/>
              </w:rPr>
              <w:t>“ 残疾人福利性单位声明函（格式）”</w:t>
            </w:r>
            <w:r>
              <w:rPr>
                <w:rFonts w:hint="eastAsia"/>
                <w:color w:val="auto"/>
                <w:sz w:val="21"/>
                <w:szCs w:val="21"/>
                <w:highlight w:val="none"/>
              </w:rPr>
              <w:t>的要求填写</w:t>
            </w:r>
            <w:r>
              <w:rPr>
                <w:rFonts w:hint="eastAsia"/>
                <w:color w:val="auto"/>
                <w:sz w:val="21"/>
                <w:szCs w:val="21"/>
                <w:highlight w:val="none"/>
                <w:lang w:eastAsia="zh-CN"/>
              </w:rPr>
              <w:t>，</w:t>
            </w:r>
            <w:r>
              <w:rPr>
                <w:rFonts w:hint="eastAsia" w:ascii="Calibri" w:hAnsi="Calibri"/>
                <w:color w:val="auto"/>
                <w:sz w:val="21"/>
                <w:szCs w:val="21"/>
                <w:highlight w:val="none"/>
              </w:rPr>
              <w:t>监狱企业由省级以上监狱管理局、戒毒管理局（含新疆生产建设兵团）出具的属于监狱企业的证明文件</w:t>
            </w:r>
            <w:r>
              <w:rPr>
                <w:rFonts w:hint="eastAsia"/>
                <w:color w:val="auto"/>
                <w:sz w:val="21"/>
                <w:szCs w:val="21"/>
                <w:highlight w:val="none"/>
              </w:rPr>
              <w:t>；</w:t>
            </w:r>
          </w:p>
          <w:p w14:paraId="4BC63E89">
            <w:pPr>
              <w:spacing w:line="440" w:lineRule="exact"/>
              <w:rPr>
                <w:color w:val="auto"/>
                <w:highlight w:val="none"/>
              </w:rPr>
            </w:pPr>
            <w:r>
              <w:rPr>
                <w:rFonts w:hint="eastAsia" w:ascii="宋体" w:hAnsi="宋体" w:cs="宋体;SimSun"/>
                <w:b/>
                <w:bCs/>
                <w:color w:val="auto"/>
                <w:szCs w:val="21"/>
                <w:highlight w:val="none"/>
              </w:rPr>
              <w:t>报价文件中的第（1）～（</w:t>
            </w:r>
            <w:r>
              <w:rPr>
                <w:rFonts w:hint="eastAsia" w:ascii="宋体" w:hAnsi="宋体" w:cs="宋体;SimSun"/>
                <w:b/>
                <w:bCs/>
                <w:color w:val="auto"/>
                <w:szCs w:val="21"/>
                <w:highlight w:val="none"/>
                <w:lang w:val="en-US" w:eastAsia="zh-CN"/>
              </w:rPr>
              <w:t>2</w:t>
            </w:r>
            <w:r>
              <w:rPr>
                <w:rFonts w:hint="eastAsia" w:ascii="宋体" w:hAnsi="宋体" w:cs="宋体;SimSun"/>
                <w:b/>
                <w:bCs/>
                <w:color w:val="auto"/>
                <w:szCs w:val="21"/>
                <w:highlight w:val="none"/>
              </w:rPr>
              <w:t>）项必须提交</w:t>
            </w:r>
            <w:r>
              <w:rPr>
                <w:rFonts w:hint="eastAsia" w:ascii="宋体" w:hAnsi="宋体" w:cs="宋体;SimSun"/>
                <w:b/>
                <w:bCs/>
                <w:color w:val="auto"/>
                <w:szCs w:val="21"/>
                <w:highlight w:val="none"/>
                <w:lang w:eastAsia="zh-CN"/>
              </w:rPr>
              <w:t>，</w:t>
            </w:r>
            <w:r>
              <w:rPr>
                <w:rFonts w:hint="eastAsia" w:ascii="宋体" w:hAnsi="宋体" w:cs="宋体;SimSun"/>
                <w:b/>
                <w:bCs/>
                <w:color w:val="auto"/>
                <w:szCs w:val="21"/>
                <w:highlight w:val="none"/>
              </w:rPr>
              <w:t>第（</w:t>
            </w:r>
            <w:r>
              <w:rPr>
                <w:rFonts w:hint="eastAsia" w:ascii="宋体" w:hAnsi="宋体" w:cs="宋体;SimSun"/>
                <w:b/>
                <w:bCs/>
                <w:color w:val="auto"/>
                <w:szCs w:val="21"/>
                <w:highlight w:val="none"/>
                <w:lang w:val="en-US" w:eastAsia="zh-CN"/>
              </w:rPr>
              <w:t>3</w:t>
            </w:r>
            <w:r>
              <w:rPr>
                <w:rFonts w:hint="eastAsia" w:ascii="宋体" w:hAnsi="宋体" w:cs="宋体;SimSun"/>
                <w:b/>
                <w:bCs/>
                <w:color w:val="auto"/>
                <w:szCs w:val="21"/>
                <w:highlight w:val="none"/>
              </w:rPr>
              <w:t>）项</w:t>
            </w:r>
            <w:r>
              <w:rPr>
                <w:rFonts w:hint="eastAsia" w:ascii="宋体" w:hAnsi="宋体" w:cs="宋体;SimSun"/>
                <w:b/>
                <w:bCs/>
                <w:color w:val="auto"/>
                <w:szCs w:val="21"/>
                <w:highlight w:val="none"/>
                <w:lang w:val="en-US" w:eastAsia="zh-CN"/>
              </w:rPr>
              <w:t>如有请</w:t>
            </w:r>
            <w:r>
              <w:rPr>
                <w:rFonts w:hint="eastAsia" w:ascii="宋体" w:hAnsi="宋体" w:cs="宋体;SimSun"/>
                <w:b/>
                <w:bCs/>
                <w:color w:val="auto"/>
                <w:szCs w:val="21"/>
                <w:highlight w:val="none"/>
              </w:rPr>
              <w:t>提交。</w:t>
            </w:r>
          </w:p>
        </w:tc>
      </w:tr>
      <w:tr w14:paraId="3EDDF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545D0246">
            <w:pPr>
              <w:spacing w:line="440" w:lineRule="exact"/>
              <w:jc w:val="center"/>
              <w:rPr>
                <w:rFonts w:ascii="宋体" w:hAnsi="宋体"/>
                <w:color w:val="auto"/>
                <w:szCs w:val="21"/>
                <w:highlight w:val="none"/>
              </w:rPr>
            </w:pPr>
            <w:r>
              <w:rPr>
                <w:rFonts w:hint="eastAsia" w:ascii="宋体" w:hAnsi="宋体"/>
                <w:color w:val="auto"/>
                <w:szCs w:val="21"/>
                <w:highlight w:val="none"/>
              </w:rPr>
              <w:t>5</w:t>
            </w:r>
          </w:p>
        </w:tc>
        <w:tc>
          <w:tcPr>
            <w:tcW w:w="1036" w:type="dxa"/>
            <w:vAlign w:val="center"/>
          </w:tcPr>
          <w:p w14:paraId="5E783C95">
            <w:pPr>
              <w:spacing w:line="440" w:lineRule="exact"/>
              <w:jc w:val="center"/>
              <w:rPr>
                <w:rFonts w:ascii="宋体" w:hAnsi="宋体"/>
                <w:color w:val="auto"/>
                <w:szCs w:val="21"/>
                <w:highlight w:val="none"/>
              </w:rPr>
            </w:pPr>
            <w:r>
              <w:rPr>
                <w:rFonts w:hint="eastAsia" w:ascii="宋体" w:hAnsi="宋体"/>
                <w:color w:val="auto"/>
                <w:szCs w:val="21"/>
                <w:highlight w:val="none"/>
              </w:rPr>
              <w:t>6.6.2</w:t>
            </w:r>
          </w:p>
        </w:tc>
        <w:tc>
          <w:tcPr>
            <w:tcW w:w="7579" w:type="dxa"/>
            <w:vAlign w:val="center"/>
          </w:tcPr>
          <w:p w14:paraId="02EF7C43">
            <w:pPr>
              <w:spacing w:line="440" w:lineRule="exact"/>
              <w:rPr>
                <w:rFonts w:ascii="宋体" w:hAnsi="宋体" w:cs="宋体;SimSun"/>
                <w:color w:val="auto"/>
                <w:sz w:val="21"/>
                <w:szCs w:val="21"/>
                <w:highlight w:val="none"/>
              </w:rPr>
            </w:pPr>
            <w:r>
              <w:rPr>
                <w:rFonts w:hint="eastAsia" w:ascii="宋体" w:hAnsi="宋体" w:cs="宋体;SimSun"/>
                <w:color w:val="auto"/>
                <w:sz w:val="21"/>
                <w:szCs w:val="21"/>
                <w:highlight w:val="none"/>
              </w:rPr>
              <w:t>1</w:t>
            </w:r>
            <w:r>
              <w:rPr>
                <w:rFonts w:hint="eastAsia" w:ascii="宋体" w:hAnsi="宋体" w:cs="宋体;SimSun"/>
                <w:color w:val="auto"/>
                <w:sz w:val="21"/>
                <w:szCs w:val="21"/>
                <w:highlight w:val="none"/>
                <w:lang w:val="en-US" w:eastAsia="zh-CN"/>
              </w:rPr>
              <w:t>.</w:t>
            </w:r>
            <w:r>
              <w:rPr>
                <w:rFonts w:hint="eastAsia" w:ascii="宋体" w:hAnsi="宋体" w:cs="宋体;SimSun"/>
                <w:color w:val="auto"/>
                <w:sz w:val="21"/>
                <w:szCs w:val="21"/>
                <w:highlight w:val="none"/>
              </w:rPr>
              <w:t>技术文件，包括：</w:t>
            </w:r>
          </w:p>
          <w:p w14:paraId="5F9B4AA6">
            <w:pPr>
              <w:spacing w:line="440" w:lineRule="exact"/>
              <w:ind w:firstLine="210" w:firstLineChars="100"/>
              <w:rPr>
                <w:rFonts w:ascii="宋体" w:hAnsi="宋体" w:cs="宋体;SimSun"/>
                <w:color w:val="auto"/>
                <w:sz w:val="21"/>
                <w:szCs w:val="21"/>
                <w:highlight w:val="none"/>
              </w:rPr>
            </w:pPr>
            <w:r>
              <w:rPr>
                <w:rFonts w:hint="eastAsia" w:ascii="宋体" w:hAnsi="宋体" w:cs="宋体;SimSun"/>
                <w:color w:val="auto"/>
                <w:sz w:val="21"/>
                <w:szCs w:val="21"/>
                <w:highlight w:val="none"/>
              </w:rPr>
              <w:t>（1）技术偏离表：按第五章“响应文件格式”提供的“技术偏离表（格式）”的要求填写；</w:t>
            </w:r>
          </w:p>
          <w:p w14:paraId="57436F63">
            <w:pPr>
              <w:tabs>
                <w:tab w:val="left" w:pos="6930"/>
              </w:tabs>
              <w:spacing w:line="440" w:lineRule="exact"/>
              <w:ind w:firstLine="210" w:firstLineChars="100"/>
              <w:rPr>
                <w:rFonts w:ascii="宋体" w:hAnsi="宋体" w:cs="宋体;SimSun"/>
                <w:color w:val="auto"/>
                <w:sz w:val="21"/>
                <w:szCs w:val="21"/>
                <w:highlight w:val="none"/>
              </w:rPr>
            </w:pPr>
            <w:r>
              <w:rPr>
                <w:rFonts w:hint="eastAsia" w:ascii="宋体" w:hAnsi="宋体" w:cs="宋体;SimSun"/>
                <w:color w:val="auto"/>
                <w:sz w:val="21"/>
                <w:szCs w:val="21"/>
                <w:highlight w:val="none"/>
              </w:rPr>
              <w:t>（2）项目理解和方案合理性、设计思路、设计深度及概算合理性措施</w:t>
            </w:r>
            <w:r>
              <w:rPr>
                <w:rFonts w:hint="eastAsia" w:ascii="宋体" w:hAnsi="宋体" w:cs="宋体;SimSun"/>
                <w:color w:val="auto"/>
                <w:sz w:val="21"/>
                <w:szCs w:val="21"/>
                <w:highlight w:val="none"/>
                <w:lang w:eastAsia="zh-CN"/>
              </w:rPr>
              <w:t>、项目管理、售后服务、</w:t>
            </w:r>
            <w:r>
              <w:rPr>
                <w:rFonts w:hint="eastAsia" w:ascii="宋体" w:hAnsi="宋体" w:cs="宋体;SimSun"/>
                <w:color w:val="auto"/>
                <w:sz w:val="21"/>
                <w:szCs w:val="21"/>
                <w:highlight w:val="none"/>
              </w:rPr>
              <w:t>拟投入人员安排等。</w:t>
            </w:r>
          </w:p>
          <w:p w14:paraId="4991642F">
            <w:pPr>
              <w:spacing w:line="440" w:lineRule="exact"/>
              <w:ind w:firstLine="210" w:firstLineChars="100"/>
              <w:rPr>
                <w:rFonts w:ascii="宋体" w:hAnsi="宋体" w:cs="宋体;SimSun"/>
                <w:color w:val="auto"/>
                <w:sz w:val="21"/>
                <w:szCs w:val="21"/>
                <w:highlight w:val="none"/>
              </w:rPr>
            </w:pPr>
            <w:r>
              <w:rPr>
                <w:rFonts w:hint="eastAsia" w:ascii="宋体" w:hAnsi="宋体" w:cs="宋体;SimSun"/>
                <w:color w:val="auto"/>
                <w:sz w:val="21"/>
                <w:szCs w:val="21"/>
                <w:highlight w:val="none"/>
              </w:rPr>
              <w:t>（3）其它：竞标人需要说明的其他文件，等等。</w:t>
            </w:r>
          </w:p>
          <w:p w14:paraId="1B54C64C">
            <w:pPr>
              <w:spacing w:line="440" w:lineRule="exact"/>
              <w:rPr>
                <w:rFonts w:ascii="宋体" w:hAnsi="宋体" w:cs="宋体;SimSun"/>
                <w:b/>
                <w:bCs/>
                <w:color w:val="auto"/>
                <w:sz w:val="21"/>
                <w:szCs w:val="21"/>
                <w:highlight w:val="none"/>
              </w:rPr>
            </w:pPr>
            <w:r>
              <w:rPr>
                <w:rFonts w:hint="eastAsia" w:ascii="宋体" w:hAnsi="宋体" w:cs="宋体;SimSun"/>
                <w:b/>
                <w:bCs/>
                <w:color w:val="auto"/>
                <w:sz w:val="21"/>
                <w:szCs w:val="21"/>
                <w:highlight w:val="none"/>
              </w:rPr>
              <w:t>技术文件中的第（1）项必须提交；第（2）～（3）项如有请提交。</w:t>
            </w:r>
          </w:p>
          <w:p w14:paraId="6DF1AEF6">
            <w:pPr>
              <w:pStyle w:val="30"/>
              <w:spacing w:line="400" w:lineRule="exact"/>
              <w:rPr>
                <w:rFonts w:hAnsi="宋体" w:cs="宋体;SimSun"/>
                <w:color w:val="auto"/>
                <w:kern w:val="2"/>
                <w:sz w:val="21"/>
                <w:szCs w:val="21"/>
                <w:highlight w:val="none"/>
              </w:rPr>
            </w:pPr>
            <w:r>
              <w:rPr>
                <w:rFonts w:hint="eastAsia" w:hAnsi="宋体" w:cs="宋体;SimSun"/>
                <w:color w:val="auto"/>
                <w:kern w:val="2"/>
                <w:sz w:val="21"/>
                <w:szCs w:val="21"/>
                <w:highlight w:val="none"/>
              </w:rPr>
              <w:t>2</w:t>
            </w:r>
            <w:r>
              <w:rPr>
                <w:rFonts w:hint="eastAsia" w:hAnsi="宋体" w:cs="宋体;SimSun"/>
                <w:color w:val="auto"/>
                <w:kern w:val="2"/>
                <w:sz w:val="21"/>
                <w:szCs w:val="21"/>
                <w:highlight w:val="none"/>
                <w:lang w:val="en-US" w:eastAsia="zh-CN"/>
              </w:rPr>
              <w:t>.</w:t>
            </w:r>
            <w:r>
              <w:rPr>
                <w:rFonts w:hint="eastAsia" w:hAnsi="宋体" w:cs="宋体;SimSun"/>
                <w:color w:val="auto"/>
                <w:kern w:val="2"/>
                <w:sz w:val="21"/>
                <w:szCs w:val="21"/>
                <w:highlight w:val="none"/>
              </w:rPr>
              <w:t>商务文件，包括：</w:t>
            </w:r>
            <w:r>
              <w:rPr>
                <w:rFonts w:hAnsi="宋体" w:cs="宋体;SimSun"/>
                <w:color w:val="auto"/>
                <w:kern w:val="2"/>
                <w:sz w:val="21"/>
                <w:szCs w:val="21"/>
                <w:highlight w:val="none"/>
              </w:rPr>
              <w:t xml:space="preserve"> </w:t>
            </w:r>
          </w:p>
          <w:p w14:paraId="039BB2B0">
            <w:pPr>
              <w:pStyle w:val="30"/>
              <w:spacing w:line="400" w:lineRule="exact"/>
              <w:ind w:firstLine="210" w:firstLineChars="100"/>
              <w:rPr>
                <w:rFonts w:hAnsi="宋体" w:cs="宋体;SimSun"/>
                <w:color w:val="auto"/>
                <w:kern w:val="2"/>
                <w:sz w:val="21"/>
                <w:szCs w:val="21"/>
                <w:highlight w:val="none"/>
              </w:rPr>
            </w:pPr>
            <w:r>
              <w:rPr>
                <w:rFonts w:hint="eastAsia" w:hAnsi="宋体" w:cs="宋体;SimSun"/>
                <w:color w:val="auto"/>
                <w:kern w:val="2"/>
                <w:sz w:val="21"/>
                <w:szCs w:val="21"/>
                <w:highlight w:val="none"/>
              </w:rPr>
              <w:t>（</w:t>
            </w:r>
            <w:r>
              <w:rPr>
                <w:rFonts w:hAnsi="宋体" w:cs="宋体;SimSun"/>
                <w:color w:val="auto"/>
                <w:kern w:val="2"/>
                <w:sz w:val="21"/>
                <w:szCs w:val="21"/>
                <w:highlight w:val="none"/>
              </w:rPr>
              <w:t>1</w:t>
            </w:r>
            <w:r>
              <w:rPr>
                <w:rFonts w:hint="eastAsia" w:hAnsi="宋体" w:cs="宋体;SimSun"/>
                <w:color w:val="auto"/>
                <w:kern w:val="2"/>
                <w:sz w:val="21"/>
                <w:szCs w:val="21"/>
                <w:highlight w:val="none"/>
              </w:rPr>
              <w:t>）竞标人资格文件：</w:t>
            </w:r>
          </w:p>
          <w:p w14:paraId="08E85DFF">
            <w:pPr>
              <w:snapToGrid w:val="0"/>
              <w:spacing w:line="400" w:lineRule="exact"/>
              <w:ind w:firstLine="315" w:firstLineChars="150"/>
              <w:rPr>
                <w:rFonts w:ascii="宋体" w:hAnsi="宋体" w:cs="宋体;SimSun"/>
                <w:color w:val="auto"/>
                <w:sz w:val="21"/>
                <w:szCs w:val="21"/>
                <w:highlight w:val="none"/>
              </w:rPr>
            </w:pPr>
            <w:r>
              <w:rPr>
                <w:rFonts w:hint="eastAsia" w:ascii="宋体" w:hAnsi="宋体" w:cs="宋体;SimSun"/>
                <w:color w:val="auto"/>
                <w:sz w:val="21"/>
                <w:szCs w:val="21"/>
                <w:highlight w:val="none"/>
              </w:rPr>
              <w:t>①信用声明函。按第五章“响应文件格式”提供的“信用声明函（格式）”的要求填写。对列入失信被执行人、重大税收违法案件当事人名单、政府采购严重违法失信行为记录名单的竞标人，将被拒绝参与本项目政府采购活动。</w:t>
            </w:r>
          </w:p>
          <w:p w14:paraId="2089D06D">
            <w:pPr>
              <w:pStyle w:val="30"/>
              <w:spacing w:line="400" w:lineRule="exact"/>
              <w:ind w:firstLine="420"/>
              <w:rPr>
                <w:rFonts w:hint="eastAsia" w:hAnsi="宋体" w:cs="宋体;SimSun"/>
                <w:color w:val="auto"/>
                <w:kern w:val="2"/>
                <w:sz w:val="21"/>
                <w:szCs w:val="21"/>
                <w:highlight w:val="none"/>
              </w:rPr>
            </w:pPr>
            <w:r>
              <w:rPr>
                <w:rFonts w:hint="eastAsia" w:hAnsi="宋体" w:cs="宋体;SimSun"/>
                <w:color w:val="auto"/>
                <w:kern w:val="2"/>
                <w:sz w:val="21"/>
                <w:szCs w:val="21"/>
                <w:highlight w:val="none"/>
              </w:rPr>
              <w:t>②</w:t>
            </w:r>
            <w:r>
              <w:rPr>
                <w:rStyle w:val="174"/>
                <w:rFonts w:hint="eastAsia" w:ascii="宋体" w:hAnsi="宋体" w:cs="宋体"/>
                <w:color w:val="auto"/>
                <w:sz w:val="21"/>
                <w:szCs w:val="21"/>
                <w:highlight w:val="none"/>
              </w:rPr>
              <w:t>竞标人的营业执照复印件</w:t>
            </w:r>
            <w:r>
              <w:rPr>
                <w:rFonts w:hint="eastAsia" w:hAnsi="宋体" w:cs="宋体;SimSun"/>
                <w:color w:val="auto"/>
                <w:kern w:val="2"/>
                <w:sz w:val="21"/>
                <w:szCs w:val="21"/>
                <w:highlight w:val="none"/>
              </w:rPr>
              <w:t>或事业单位法人证复印件（竞标人如为企业的，要求证件有效并清晰反映企业法人和经营范围）；</w:t>
            </w:r>
          </w:p>
          <w:p w14:paraId="7616E9D8">
            <w:pPr>
              <w:pStyle w:val="30"/>
              <w:spacing w:line="400" w:lineRule="exact"/>
              <w:ind w:firstLine="210" w:firstLineChars="100"/>
              <w:rPr>
                <w:rFonts w:hAnsi="宋体" w:cs="宋体;SimSun"/>
                <w:color w:val="auto"/>
                <w:kern w:val="2"/>
                <w:sz w:val="21"/>
                <w:szCs w:val="21"/>
                <w:highlight w:val="none"/>
              </w:rPr>
            </w:pPr>
            <w:r>
              <w:rPr>
                <w:rFonts w:hint="eastAsia" w:hAnsi="宋体" w:cs="宋体;SimSun"/>
                <w:color w:val="auto"/>
                <w:kern w:val="2"/>
                <w:sz w:val="21"/>
                <w:szCs w:val="21"/>
                <w:highlight w:val="none"/>
              </w:rPr>
              <w:t>（</w:t>
            </w:r>
            <w:r>
              <w:rPr>
                <w:rFonts w:hAnsi="宋体" w:cs="宋体;SimSun"/>
                <w:color w:val="auto"/>
                <w:kern w:val="2"/>
                <w:sz w:val="21"/>
                <w:szCs w:val="21"/>
                <w:highlight w:val="none"/>
              </w:rPr>
              <w:t>2</w:t>
            </w:r>
            <w:r>
              <w:rPr>
                <w:rFonts w:hint="eastAsia" w:hAnsi="宋体" w:cs="宋体;SimSun"/>
                <w:color w:val="auto"/>
                <w:kern w:val="2"/>
                <w:sz w:val="21"/>
                <w:szCs w:val="21"/>
                <w:highlight w:val="none"/>
              </w:rPr>
              <w:t>）法定代表人身份证明复印件：如使用第二代身份证应提交正、反面复印件，如法定代表人非中国国籍应提交护照复印件，要求证件有效并与营业执照或事业单位法人证书中的法定代表人相符；</w:t>
            </w:r>
            <w:r>
              <w:rPr>
                <w:rFonts w:hAnsi="宋体" w:cs="宋体;SimSun"/>
                <w:color w:val="auto"/>
                <w:kern w:val="2"/>
                <w:sz w:val="21"/>
                <w:szCs w:val="21"/>
                <w:highlight w:val="none"/>
              </w:rPr>
              <w:t xml:space="preserve"> </w:t>
            </w:r>
          </w:p>
          <w:p w14:paraId="395D2DCF">
            <w:pPr>
              <w:pStyle w:val="30"/>
              <w:spacing w:line="400" w:lineRule="exact"/>
              <w:ind w:firstLine="210" w:firstLineChars="100"/>
              <w:rPr>
                <w:rFonts w:hAnsi="宋体" w:cs="宋体;SimSun"/>
                <w:color w:val="auto"/>
                <w:kern w:val="2"/>
                <w:sz w:val="21"/>
                <w:szCs w:val="21"/>
                <w:highlight w:val="none"/>
              </w:rPr>
            </w:pPr>
            <w:r>
              <w:rPr>
                <w:rFonts w:hint="eastAsia" w:hAnsi="宋体" w:cs="宋体;SimSun"/>
                <w:color w:val="auto"/>
                <w:kern w:val="2"/>
                <w:sz w:val="21"/>
                <w:szCs w:val="21"/>
                <w:highlight w:val="none"/>
              </w:rPr>
              <w:t>（3）法定代表人身份证明书；按第五章“响应文件格式”提供的“法定代表人身份证明书（格式）” 的要求填写；</w:t>
            </w:r>
          </w:p>
          <w:p w14:paraId="15CC4FA4">
            <w:pPr>
              <w:pStyle w:val="30"/>
              <w:spacing w:line="400" w:lineRule="exact"/>
              <w:ind w:firstLine="210" w:firstLineChars="100"/>
              <w:rPr>
                <w:rFonts w:hAnsi="宋体" w:cs="宋体;SimSun"/>
                <w:color w:val="auto"/>
                <w:kern w:val="2"/>
                <w:sz w:val="21"/>
                <w:szCs w:val="21"/>
                <w:highlight w:val="none"/>
              </w:rPr>
            </w:pPr>
            <w:r>
              <w:rPr>
                <w:rFonts w:hint="eastAsia" w:hAnsi="宋体" w:cs="宋体;SimSun"/>
                <w:color w:val="auto"/>
                <w:kern w:val="2"/>
                <w:sz w:val="21"/>
                <w:szCs w:val="21"/>
                <w:highlight w:val="none"/>
              </w:rPr>
              <w:t>（</w:t>
            </w:r>
            <w:r>
              <w:rPr>
                <w:rFonts w:hAnsi="宋体" w:cs="宋体;SimSun"/>
                <w:color w:val="auto"/>
                <w:kern w:val="2"/>
                <w:sz w:val="21"/>
                <w:szCs w:val="21"/>
                <w:highlight w:val="none"/>
              </w:rPr>
              <w:t>4</w:t>
            </w:r>
            <w:r>
              <w:rPr>
                <w:rFonts w:hint="eastAsia" w:hAnsi="宋体" w:cs="宋体;SimSun"/>
                <w:color w:val="auto"/>
                <w:kern w:val="2"/>
                <w:sz w:val="21"/>
                <w:szCs w:val="21"/>
                <w:highlight w:val="none"/>
              </w:rPr>
              <w:t>）竞标人最近半年（202</w:t>
            </w:r>
            <w:r>
              <w:rPr>
                <w:rFonts w:hint="eastAsia" w:hAnsi="宋体" w:cs="宋体;SimSun"/>
                <w:color w:val="auto"/>
                <w:kern w:val="2"/>
                <w:sz w:val="21"/>
                <w:szCs w:val="21"/>
                <w:highlight w:val="none"/>
                <w:lang w:val="en-US" w:eastAsia="zh-CN"/>
              </w:rPr>
              <w:t>5</w:t>
            </w:r>
            <w:r>
              <w:rPr>
                <w:rFonts w:hint="eastAsia" w:hAnsi="宋体" w:cs="宋体;SimSun"/>
                <w:color w:val="auto"/>
                <w:kern w:val="2"/>
                <w:sz w:val="21"/>
                <w:szCs w:val="21"/>
                <w:highlight w:val="none"/>
              </w:rPr>
              <w:t>年</w:t>
            </w:r>
            <w:r>
              <w:rPr>
                <w:rFonts w:hint="eastAsia" w:hAnsi="宋体" w:cs="宋体;SimSun"/>
                <w:color w:val="auto"/>
                <w:kern w:val="2"/>
                <w:sz w:val="21"/>
                <w:szCs w:val="21"/>
                <w:highlight w:val="none"/>
                <w:lang w:val="en-US" w:eastAsia="zh-CN"/>
              </w:rPr>
              <w:t>7</w:t>
            </w:r>
            <w:r>
              <w:rPr>
                <w:rFonts w:hint="eastAsia" w:hAnsi="宋体" w:cs="宋体;SimSun"/>
                <w:color w:val="auto"/>
                <w:kern w:val="2"/>
                <w:sz w:val="21"/>
                <w:szCs w:val="21"/>
                <w:highlight w:val="none"/>
              </w:rPr>
              <w:t>月至竞标截止前）内连续三个月依法缴纳税收（国税或地税）的凭证复印件（如税务机关开具的完税证、银行缴税付款凭证或缴款回单等，如为非税务机关开具的凭证或回单的，应清晰反映：付款人名称、账号，征收机关名称，缴款金额，税种名称，所属时期等内容）。无纳税记录的，应提供由竞标人所在地主管国税或地税部门出具的依法纳税或依法免税证明（复印件，格式自拟，原件备查）；</w:t>
            </w:r>
          </w:p>
          <w:p w14:paraId="50E06310">
            <w:pPr>
              <w:pStyle w:val="30"/>
              <w:spacing w:line="400" w:lineRule="exact"/>
              <w:ind w:firstLine="315" w:firstLineChars="150"/>
              <w:rPr>
                <w:rFonts w:hAnsi="宋体" w:cs="宋体;SimSun"/>
                <w:color w:val="auto"/>
                <w:kern w:val="2"/>
                <w:sz w:val="21"/>
                <w:szCs w:val="21"/>
                <w:highlight w:val="none"/>
              </w:rPr>
            </w:pPr>
            <w:r>
              <w:rPr>
                <w:rFonts w:hint="eastAsia" w:hAnsi="宋体" w:cs="宋体;SimSun"/>
                <w:color w:val="auto"/>
                <w:kern w:val="2"/>
                <w:sz w:val="21"/>
                <w:szCs w:val="21"/>
                <w:highlight w:val="none"/>
              </w:rPr>
              <w:t>（</w:t>
            </w:r>
            <w:r>
              <w:rPr>
                <w:rFonts w:hAnsi="宋体" w:cs="宋体;SimSun"/>
                <w:color w:val="auto"/>
                <w:kern w:val="2"/>
                <w:sz w:val="21"/>
                <w:szCs w:val="21"/>
                <w:highlight w:val="none"/>
              </w:rPr>
              <w:t>5</w:t>
            </w:r>
            <w:r>
              <w:rPr>
                <w:rFonts w:hint="eastAsia" w:hAnsi="宋体" w:cs="宋体;SimSun"/>
                <w:color w:val="auto"/>
                <w:kern w:val="2"/>
                <w:sz w:val="21"/>
                <w:szCs w:val="21"/>
                <w:highlight w:val="none"/>
              </w:rPr>
              <w:t>）竞标人最近半年（</w:t>
            </w:r>
            <w:r>
              <w:rPr>
                <w:rFonts w:hint="eastAsia" w:hAnsi="宋体" w:cs="宋体;SimSun"/>
                <w:color w:val="auto"/>
                <w:kern w:val="2"/>
                <w:sz w:val="21"/>
                <w:szCs w:val="21"/>
                <w:highlight w:val="none"/>
                <w:lang w:eastAsia="zh-CN"/>
              </w:rPr>
              <w:t>2025年</w:t>
            </w:r>
            <w:r>
              <w:rPr>
                <w:rFonts w:hint="eastAsia" w:hAnsi="宋体" w:cs="宋体;SimSun"/>
                <w:color w:val="auto"/>
                <w:kern w:val="2"/>
                <w:sz w:val="21"/>
                <w:szCs w:val="21"/>
                <w:highlight w:val="none"/>
                <w:lang w:val="en-US" w:eastAsia="zh-CN"/>
              </w:rPr>
              <w:t>7</w:t>
            </w:r>
            <w:r>
              <w:rPr>
                <w:rFonts w:hint="eastAsia" w:hAnsi="宋体" w:cs="宋体;SimSun"/>
                <w:color w:val="auto"/>
                <w:kern w:val="2"/>
                <w:sz w:val="21"/>
                <w:szCs w:val="21"/>
                <w:highlight w:val="none"/>
                <w:lang w:eastAsia="zh-CN"/>
              </w:rPr>
              <w:t>月</w:t>
            </w:r>
            <w:r>
              <w:rPr>
                <w:rFonts w:hint="eastAsia" w:hAnsi="宋体" w:cs="宋体;SimSun"/>
                <w:color w:val="auto"/>
                <w:kern w:val="2"/>
                <w:sz w:val="21"/>
                <w:szCs w:val="21"/>
                <w:highlight w:val="none"/>
              </w:rPr>
              <w:t>至竞标截止前）内连续三个月依法缴纳社会保障资金的凭证复印件（如社保部门开具的证明、收款收据等，或银行缴款凭证、回单等，如为非社保部门开具的凭证或回单的，应清晰反映：缴款单位名称、社保单位名称、保险名称、缴款金额等内容）。无缴费记录的，应提供磋商供应商所在地社保部门出具的《依法缴纳或依法免缴社保费证明》（复印件，格式自拟，原件备查）；</w:t>
            </w:r>
          </w:p>
          <w:p w14:paraId="24F4BA94">
            <w:pPr>
              <w:pStyle w:val="30"/>
              <w:spacing w:line="400" w:lineRule="exact"/>
              <w:ind w:firstLine="315" w:firstLineChars="150"/>
              <w:rPr>
                <w:rFonts w:hAnsi="宋体" w:cs="宋体;SimSun"/>
                <w:color w:val="auto"/>
                <w:kern w:val="2"/>
                <w:sz w:val="21"/>
                <w:szCs w:val="21"/>
                <w:highlight w:val="none"/>
              </w:rPr>
            </w:pPr>
            <w:r>
              <w:rPr>
                <w:rFonts w:hint="eastAsia" w:hAnsi="宋体" w:cs="宋体;SimSun"/>
                <w:color w:val="auto"/>
                <w:kern w:val="2"/>
                <w:sz w:val="21"/>
                <w:szCs w:val="21"/>
                <w:highlight w:val="none"/>
              </w:rPr>
              <w:t>（</w:t>
            </w:r>
            <w:r>
              <w:rPr>
                <w:rFonts w:hAnsi="宋体" w:cs="宋体;SimSun"/>
                <w:color w:val="auto"/>
                <w:kern w:val="2"/>
                <w:sz w:val="21"/>
                <w:szCs w:val="21"/>
                <w:highlight w:val="none"/>
              </w:rPr>
              <w:t>6</w:t>
            </w:r>
            <w:r>
              <w:rPr>
                <w:rFonts w:hint="eastAsia" w:hAnsi="宋体" w:cs="宋体;SimSun"/>
                <w:color w:val="auto"/>
                <w:kern w:val="2"/>
                <w:sz w:val="21"/>
                <w:szCs w:val="21"/>
                <w:highlight w:val="none"/>
              </w:rPr>
              <w:t>）商务条款偏离表：按第五章“响应文件格式”提供的“商务条款偏离表（格式）”</w:t>
            </w:r>
            <w:r>
              <w:rPr>
                <w:rFonts w:hAnsi="宋体" w:cs="宋体;SimSun"/>
                <w:color w:val="auto"/>
                <w:kern w:val="2"/>
                <w:sz w:val="21"/>
                <w:szCs w:val="21"/>
                <w:highlight w:val="none"/>
              </w:rPr>
              <w:t xml:space="preserve"> </w:t>
            </w:r>
            <w:r>
              <w:rPr>
                <w:rFonts w:hint="eastAsia" w:hAnsi="宋体" w:cs="宋体;SimSun"/>
                <w:color w:val="auto"/>
                <w:kern w:val="2"/>
                <w:sz w:val="21"/>
                <w:szCs w:val="21"/>
                <w:highlight w:val="none"/>
              </w:rPr>
              <w:t>的要求填写；</w:t>
            </w:r>
          </w:p>
          <w:p w14:paraId="69D4985D">
            <w:pPr>
              <w:pStyle w:val="30"/>
              <w:spacing w:line="400" w:lineRule="exact"/>
              <w:ind w:firstLine="315" w:firstLineChars="150"/>
              <w:rPr>
                <w:rFonts w:hAnsi="宋体" w:cs="宋体;SimSun"/>
                <w:color w:val="auto"/>
                <w:kern w:val="2"/>
                <w:sz w:val="21"/>
                <w:szCs w:val="21"/>
                <w:highlight w:val="none"/>
              </w:rPr>
            </w:pPr>
            <w:r>
              <w:rPr>
                <w:rFonts w:hint="eastAsia" w:hAnsi="宋体" w:cs="宋体;SimSun"/>
                <w:color w:val="auto"/>
                <w:kern w:val="2"/>
                <w:sz w:val="21"/>
                <w:szCs w:val="21"/>
                <w:highlight w:val="none"/>
              </w:rPr>
              <w:t>（7）供应商直接控股股东信息表及供应商直接管理关系信息表：按第五章“响应文件格式”提供的“供应商直接控股股东信息表（格式）、供应商直接管理关系信息表（格式）”的要求填写</w:t>
            </w:r>
          </w:p>
          <w:p w14:paraId="35DC01FC">
            <w:pPr>
              <w:pStyle w:val="30"/>
              <w:spacing w:line="400" w:lineRule="exact"/>
              <w:ind w:firstLine="315" w:firstLineChars="150"/>
              <w:rPr>
                <w:color w:val="auto"/>
                <w:sz w:val="21"/>
                <w:szCs w:val="21"/>
                <w:highlight w:val="none"/>
              </w:rPr>
            </w:pPr>
            <w:r>
              <w:rPr>
                <w:rFonts w:hint="eastAsia" w:hAnsi="宋体" w:cs="宋体;SimSun"/>
                <w:color w:val="auto"/>
                <w:kern w:val="2"/>
                <w:sz w:val="21"/>
                <w:szCs w:val="21"/>
                <w:highlight w:val="none"/>
              </w:rPr>
              <w:t>（</w:t>
            </w:r>
            <w:r>
              <w:rPr>
                <w:rFonts w:hint="eastAsia" w:hAnsi="宋体" w:cs="宋体;SimSun"/>
                <w:color w:val="auto"/>
                <w:kern w:val="2"/>
                <w:sz w:val="21"/>
                <w:szCs w:val="21"/>
                <w:highlight w:val="none"/>
                <w:lang w:val="en-US" w:eastAsia="zh-CN"/>
              </w:rPr>
              <w:t>8</w:t>
            </w:r>
            <w:r>
              <w:rPr>
                <w:rFonts w:hint="eastAsia" w:hAnsi="宋体" w:cs="宋体;SimSun"/>
                <w:color w:val="auto"/>
                <w:kern w:val="2"/>
                <w:sz w:val="21"/>
                <w:szCs w:val="21"/>
                <w:highlight w:val="none"/>
              </w:rPr>
              <w:t>）财务会计报表复印件：提供2024年的财务报表或经审计的财务报告（审计报告）（如提供审计报告的，审计报告须经过“注册会计师行业统一监管平台”自动赋码，审计报告编码（二维码）能通过统一监管平台进行查验，否则无效）</w:t>
            </w:r>
            <w:r>
              <w:rPr>
                <w:rFonts w:hint="eastAsia" w:hAnsi="宋体" w:cs="宋体;SimSun"/>
                <w:color w:val="auto"/>
                <w:kern w:val="2"/>
                <w:sz w:val="21"/>
                <w:szCs w:val="21"/>
                <w:highlight w:val="none"/>
                <w:lang w:val="en-US" w:eastAsia="zh-CN"/>
              </w:rPr>
              <w:t>复印</w:t>
            </w:r>
            <w:r>
              <w:rPr>
                <w:rFonts w:hint="eastAsia" w:hAnsi="宋体" w:cs="宋体;SimSun"/>
                <w:color w:val="auto"/>
                <w:kern w:val="2"/>
                <w:sz w:val="21"/>
                <w:szCs w:val="21"/>
                <w:highlight w:val="none"/>
              </w:rPr>
              <w:t>件，投标人属于成立时间在规定年度之后的，需提供成立之日起至投标截止时间前的月报表；或者提供银行出具的资信证明</w:t>
            </w:r>
            <w:r>
              <w:rPr>
                <w:rFonts w:hint="eastAsia" w:hAnsi="宋体" w:cs="宋体;SimSun"/>
                <w:color w:val="auto"/>
                <w:kern w:val="2"/>
                <w:sz w:val="21"/>
                <w:szCs w:val="21"/>
                <w:highlight w:val="none"/>
                <w:lang w:val="en-US" w:eastAsia="zh-CN"/>
              </w:rPr>
              <w:t>复印</w:t>
            </w:r>
            <w:r>
              <w:rPr>
                <w:rFonts w:hint="eastAsia" w:hAnsi="宋体" w:cs="宋体;SimSun"/>
                <w:color w:val="auto"/>
                <w:kern w:val="2"/>
                <w:sz w:val="21"/>
                <w:szCs w:val="21"/>
                <w:highlight w:val="none"/>
              </w:rPr>
              <w:t>件，资信证明应在有效期内，未注明有效期的，银行出具时间至投标截止时间不超过一年；</w:t>
            </w:r>
          </w:p>
          <w:p w14:paraId="2704AEC1">
            <w:pPr>
              <w:pStyle w:val="30"/>
              <w:spacing w:line="400" w:lineRule="exact"/>
              <w:ind w:firstLine="315" w:firstLineChars="150"/>
              <w:rPr>
                <w:rFonts w:hAnsi="宋体" w:cs="宋体;SimSun"/>
                <w:color w:val="auto"/>
                <w:kern w:val="2"/>
                <w:sz w:val="21"/>
                <w:szCs w:val="21"/>
                <w:highlight w:val="none"/>
              </w:rPr>
            </w:pPr>
            <w:r>
              <w:rPr>
                <w:rFonts w:hint="eastAsia" w:hAnsi="宋体" w:cs="宋体;SimSun"/>
                <w:color w:val="auto"/>
                <w:kern w:val="2"/>
                <w:sz w:val="21"/>
                <w:szCs w:val="21"/>
                <w:highlight w:val="none"/>
              </w:rPr>
              <w:t>（9）法定代表人授权委托书：按第五章“响应文件格式”提供的“法定代表人授权委托书（格式）”的要求填写；</w:t>
            </w:r>
          </w:p>
          <w:p w14:paraId="51B13255">
            <w:pPr>
              <w:pStyle w:val="30"/>
              <w:spacing w:line="400" w:lineRule="exact"/>
              <w:ind w:firstLine="315" w:firstLineChars="150"/>
              <w:rPr>
                <w:rFonts w:hAnsi="宋体" w:cs="宋体;SimSun"/>
                <w:color w:val="auto"/>
                <w:kern w:val="2"/>
                <w:sz w:val="21"/>
                <w:szCs w:val="21"/>
                <w:highlight w:val="none"/>
              </w:rPr>
            </w:pPr>
            <w:r>
              <w:rPr>
                <w:rFonts w:hint="eastAsia" w:hAnsi="宋体" w:cs="宋体;SimSun"/>
                <w:color w:val="auto"/>
                <w:kern w:val="2"/>
                <w:sz w:val="21"/>
                <w:szCs w:val="21"/>
                <w:highlight w:val="none"/>
              </w:rPr>
              <w:t>（10）委托代理人身份证明复印件：如使用第二代身份证应提交正、反面复印件，如委托代理人非中国国籍应提交护照复印件，要求证件有效并与法定代表人授权委托书中的委托代理人相符；</w:t>
            </w:r>
          </w:p>
          <w:p w14:paraId="758661D4">
            <w:pPr>
              <w:pStyle w:val="30"/>
              <w:spacing w:line="400" w:lineRule="exact"/>
              <w:ind w:firstLine="315" w:firstLineChars="150"/>
              <w:rPr>
                <w:color w:val="auto"/>
                <w:sz w:val="21"/>
                <w:szCs w:val="21"/>
                <w:highlight w:val="none"/>
              </w:rPr>
            </w:pPr>
            <w:r>
              <w:rPr>
                <w:rFonts w:hint="eastAsia" w:hAnsi="宋体" w:cs="宋体;SimSun"/>
                <w:color w:val="auto"/>
                <w:kern w:val="2"/>
                <w:sz w:val="21"/>
                <w:szCs w:val="21"/>
                <w:highlight w:val="none"/>
              </w:rPr>
              <w:t>（</w:t>
            </w:r>
            <w:r>
              <w:rPr>
                <w:rFonts w:hint="eastAsia" w:hAnsi="宋体" w:cs="宋体;SimSun"/>
                <w:color w:val="auto"/>
                <w:kern w:val="2"/>
                <w:sz w:val="21"/>
                <w:szCs w:val="21"/>
                <w:highlight w:val="none"/>
                <w:lang w:val="en-US" w:eastAsia="zh-CN"/>
              </w:rPr>
              <w:t>11</w:t>
            </w:r>
            <w:r>
              <w:rPr>
                <w:rFonts w:hint="eastAsia" w:hAnsi="宋体" w:cs="宋体;SimSun"/>
                <w:color w:val="auto"/>
                <w:kern w:val="2"/>
                <w:sz w:val="21"/>
                <w:szCs w:val="21"/>
                <w:highlight w:val="none"/>
              </w:rPr>
              <w:t>）售后服务承诺书：按第五章“响应件格式”提供的“售后服务承诺书（格式）”</w:t>
            </w:r>
            <w:r>
              <w:rPr>
                <w:rFonts w:hAnsi="宋体" w:cs="宋体;SimSun"/>
                <w:color w:val="auto"/>
                <w:kern w:val="2"/>
                <w:sz w:val="21"/>
                <w:szCs w:val="21"/>
                <w:highlight w:val="none"/>
              </w:rPr>
              <w:t xml:space="preserve"> </w:t>
            </w:r>
            <w:r>
              <w:rPr>
                <w:rFonts w:hint="eastAsia" w:hAnsi="宋体" w:cs="宋体;SimSun"/>
                <w:color w:val="auto"/>
                <w:kern w:val="2"/>
                <w:sz w:val="21"/>
                <w:szCs w:val="21"/>
                <w:highlight w:val="none"/>
              </w:rPr>
              <w:t>的要求填写；</w:t>
            </w:r>
          </w:p>
          <w:p w14:paraId="28D4CC29">
            <w:pPr>
              <w:pStyle w:val="30"/>
              <w:spacing w:line="400" w:lineRule="exact"/>
              <w:ind w:firstLine="315" w:firstLineChars="150"/>
              <w:rPr>
                <w:rFonts w:hAnsi="宋体" w:cs="宋体;SimSun"/>
                <w:color w:val="auto"/>
                <w:kern w:val="2"/>
                <w:sz w:val="21"/>
                <w:szCs w:val="21"/>
                <w:highlight w:val="none"/>
              </w:rPr>
            </w:pPr>
            <w:r>
              <w:rPr>
                <w:rFonts w:hint="eastAsia" w:hAnsi="宋体" w:cs="宋体;SimSun"/>
                <w:color w:val="auto"/>
                <w:kern w:val="2"/>
                <w:sz w:val="21"/>
                <w:szCs w:val="21"/>
                <w:highlight w:val="none"/>
              </w:rPr>
              <w:t>（12）其它：竞标人通过国家或国际认证资格证书复印件、银行出具的竞标人资信证明或信用等级证明复印件、竞标人同类项目的实际业绩证明（附相关证明材料复印件）、竞标人历年的获奖荣誉证书复印件，等等。</w:t>
            </w:r>
          </w:p>
          <w:p w14:paraId="1568C9F5">
            <w:pPr>
              <w:spacing w:line="440" w:lineRule="exact"/>
              <w:ind w:firstLine="308" w:firstLineChars="147"/>
              <w:rPr>
                <w:rFonts w:ascii="宋体" w:hAnsi="宋体" w:cs="宋体;SimSun"/>
                <w:color w:val="auto"/>
                <w:sz w:val="21"/>
                <w:szCs w:val="21"/>
                <w:highlight w:val="none"/>
              </w:rPr>
            </w:pPr>
            <w:r>
              <w:rPr>
                <w:rFonts w:hint="eastAsia" w:ascii="宋体" w:hAnsi="宋体" w:cs="宋体;SimSun"/>
                <w:color w:val="auto"/>
                <w:sz w:val="21"/>
                <w:szCs w:val="21"/>
                <w:highlight w:val="none"/>
              </w:rPr>
              <w:t>商务文件中的第（</w:t>
            </w:r>
            <w:r>
              <w:rPr>
                <w:rFonts w:ascii="宋体" w:hAnsi="宋体" w:cs="宋体;SimSun"/>
                <w:color w:val="auto"/>
                <w:sz w:val="21"/>
                <w:szCs w:val="21"/>
                <w:highlight w:val="none"/>
              </w:rPr>
              <w:t>1</w:t>
            </w:r>
            <w:r>
              <w:rPr>
                <w:rFonts w:hint="eastAsia" w:ascii="宋体" w:hAnsi="宋体" w:cs="宋体;SimSun"/>
                <w:color w:val="auto"/>
                <w:sz w:val="21"/>
                <w:szCs w:val="21"/>
                <w:highlight w:val="none"/>
              </w:rPr>
              <w:t>）～（</w:t>
            </w:r>
            <w:r>
              <w:rPr>
                <w:rFonts w:hint="eastAsia" w:ascii="宋体" w:hAnsi="宋体" w:cs="宋体;SimSun"/>
                <w:color w:val="auto"/>
                <w:sz w:val="21"/>
                <w:szCs w:val="21"/>
                <w:highlight w:val="none"/>
                <w:lang w:val="en-US" w:eastAsia="zh-CN"/>
              </w:rPr>
              <w:t>8</w:t>
            </w:r>
            <w:r>
              <w:rPr>
                <w:rFonts w:hint="eastAsia" w:ascii="宋体" w:hAnsi="宋体" w:cs="宋体;SimSun"/>
                <w:color w:val="auto"/>
                <w:sz w:val="21"/>
                <w:szCs w:val="21"/>
                <w:highlight w:val="none"/>
              </w:rPr>
              <w:t>）项必须提交；第（9）、（10）项在委托代理时必须提交；第（</w:t>
            </w:r>
            <w:r>
              <w:rPr>
                <w:rFonts w:hint="eastAsia" w:ascii="宋体" w:hAnsi="宋体" w:cs="宋体;SimSun"/>
                <w:color w:val="auto"/>
                <w:sz w:val="21"/>
                <w:szCs w:val="21"/>
                <w:highlight w:val="none"/>
                <w:lang w:val="en-US" w:eastAsia="zh-CN"/>
              </w:rPr>
              <w:t>11</w:t>
            </w:r>
            <w:r>
              <w:rPr>
                <w:rFonts w:hint="eastAsia" w:ascii="宋体" w:hAnsi="宋体" w:cs="宋体;SimSun"/>
                <w:color w:val="auto"/>
                <w:sz w:val="21"/>
                <w:szCs w:val="21"/>
                <w:highlight w:val="none"/>
              </w:rPr>
              <w:t>）、（12）项如有请提交。</w:t>
            </w:r>
          </w:p>
          <w:p w14:paraId="51EB185C">
            <w:pPr>
              <w:spacing w:line="440" w:lineRule="exact"/>
              <w:ind w:firstLine="310" w:firstLineChars="147"/>
              <w:rPr>
                <w:rFonts w:ascii="宋体" w:hAnsi="宋体" w:cs="宋体;SimSun"/>
                <w:color w:val="auto"/>
                <w:sz w:val="21"/>
                <w:szCs w:val="21"/>
                <w:highlight w:val="none"/>
              </w:rPr>
            </w:pPr>
            <w:r>
              <w:rPr>
                <w:rFonts w:hint="eastAsia" w:ascii="宋体" w:hAnsi="宋体" w:cs="宋体;SimSun"/>
                <w:b/>
                <w:bCs/>
                <w:color w:val="auto"/>
                <w:sz w:val="21"/>
                <w:szCs w:val="21"/>
                <w:highlight w:val="none"/>
              </w:rPr>
              <w:t>竞标人应按上述顺序将报价文件、技术文件、商务文件分别装订成册。特别注意竞标报价不得出现在技术文件和商务文件中。</w:t>
            </w:r>
          </w:p>
        </w:tc>
      </w:tr>
      <w:tr w14:paraId="791AB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817" w:type="dxa"/>
            <w:vAlign w:val="center"/>
          </w:tcPr>
          <w:p w14:paraId="78CDE7EE">
            <w:pPr>
              <w:spacing w:line="440" w:lineRule="exact"/>
              <w:jc w:val="center"/>
              <w:rPr>
                <w:rFonts w:ascii="宋体" w:hAnsi="宋体"/>
                <w:color w:val="auto"/>
                <w:szCs w:val="21"/>
                <w:highlight w:val="none"/>
              </w:rPr>
            </w:pPr>
            <w:r>
              <w:rPr>
                <w:rFonts w:hint="eastAsia" w:ascii="宋体" w:hAnsi="宋体"/>
                <w:color w:val="auto"/>
                <w:szCs w:val="21"/>
                <w:highlight w:val="none"/>
              </w:rPr>
              <w:t>6</w:t>
            </w:r>
          </w:p>
        </w:tc>
        <w:tc>
          <w:tcPr>
            <w:tcW w:w="1036" w:type="dxa"/>
            <w:vAlign w:val="center"/>
          </w:tcPr>
          <w:p w14:paraId="1E760931">
            <w:pPr>
              <w:spacing w:line="440" w:lineRule="exact"/>
              <w:jc w:val="center"/>
              <w:rPr>
                <w:rFonts w:ascii="宋体" w:hAnsi="宋体"/>
                <w:color w:val="auto"/>
                <w:szCs w:val="21"/>
                <w:highlight w:val="none"/>
              </w:rPr>
            </w:pPr>
            <w:r>
              <w:rPr>
                <w:rFonts w:hint="eastAsia" w:ascii="宋体" w:hAnsi="宋体"/>
                <w:color w:val="auto"/>
                <w:szCs w:val="21"/>
                <w:highlight w:val="none"/>
              </w:rPr>
              <w:t>6.7</w:t>
            </w:r>
          </w:p>
        </w:tc>
        <w:tc>
          <w:tcPr>
            <w:tcW w:w="7579" w:type="dxa"/>
            <w:vAlign w:val="center"/>
          </w:tcPr>
          <w:p w14:paraId="4B9594FB">
            <w:pPr>
              <w:snapToGrid w:val="0"/>
              <w:spacing w:line="440" w:lineRule="exact"/>
              <w:rPr>
                <w:rFonts w:ascii="宋体" w:hAnsi="宋体"/>
                <w:color w:val="auto"/>
                <w:szCs w:val="21"/>
                <w:highlight w:val="none"/>
              </w:rPr>
            </w:pPr>
            <w:r>
              <w:rPr>
                <w:rFonts w:hint="eastAsia" w:ascii="宋体" w:hAnsi="宋体" w:cs="Courier New"/>
                <w:color w:val="auto"/>
                <w:szCs w:val="21"/>
                <w:highlight w:val="none"/>
              </w:rPr>
              <w:t>响应文件电子版：（U盘）1份</w:t>
            </w:r>
            <w:r>
              <w:rPr>
                <w:rFonts w:hint="eastAsia" w:ascii="宋体" w:hAnsi="宋体" w:cs="宋体"/>
                <w:color w:val="auto"/>
                <w:szCs w:val="21"/>
                <w:highlight w:val="none"/>
              </w:rPr>
              <w:t>，</w:t>
            </w:r>
            <w:r>
              <w:rPr>
                <w:rFonts w:hint="eastAsia" w:ascii="宋体" w:hAnsi="宋体" w:cs="Courier New"/>
                <w:color w:val="auto"/>
                <w:szCs w:val="21"/>
                <w:highlight w:val="none"/>
              </w:rPr>
              <w:t>格式为Word版及盖章扫描版PDF</w:t>
            </w:r>
          </w:p>
        </w:tc>
      </w:tr>
      <w:tr w14:paraId="19274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7D6B7D75">
            <w:pPr>
              <w:spacing w:line="440" w:lineRule="exact"/>
              <w:jc w:val="center"/>
              <w:rPr>
                <w:rFonts w:ascii="宋体" w:hAnsi="宋体"/>
                <w:color w:val="auto"/>
                <w:szCs w:val="21"/>
                <w:highlight w:val="none"/>
              </w:rPr>
            </w:pPr>
            <w:r>
              <w:rPr>
                <w:rFonts w:hint="eastAsia" w:ascii="宋体" w:hAnsi="宋体"/>
                <w:color w:val="auto"/>
                <w:szCs w:val="21"/>
                <w:highlight w:val="none"/>
              </w:rPr>
              <w:t>7</w:t>
            </w:r>
          </w:p>
        </w:tc>
        <w:tc>
          <w:tcPr>
            <w:tcW w:w="1036" w:type="dxa"/>
            <w:vAlign w:val="center"/>
          </w:tcPr>
          <w:p w14:paraId="1FD71777">
            <w:pPr>
              <w:spacing w:line="440" w:lineRule="exact"/>
              <w:jc w:val="center"/>
              <w:rPr>
                <w:rFonts w:ascii="宋体" w:hAnsi="宋体"/>
                <w:color w:val="auto"/>
                <w:szCs w:val="21"/>
                <w:highlight w:val="none"/>
              </w:rPr>
            </w:pPr>
            <w:r>
              <w:rPr>
                <w:rFonts w:hint="eastAsia" w:ascii="宋体" w:hAnsi="宋体"/>
                <w:color w:val="auto"/>
                <w:szCs w:val="21"/>
                <w:highlight w:val="none"/>
              </w:rPr>
              <w:t>6.8</w:t>
            </w:r>
          </w:p>
        </w:tc>
        <w:tc>
          <w:tcPr>
            <w:tcW w:w="7579" w:type="dxa"/>
            <w:vAlign w:val="center"/>
          </w:tcPr>
          <w:p w14:paraId="3196658E">
            <w:pPr>
              <w:spacing w:line="440" w:lineRule="exact"/>
              <w:rPr>
                <w:rFonts w:ascii="宋体" w:hAnsi="宋体"/>
                <w:color w:val="auto"/>
                <w:szCs w:val="21"/>
                <w:highlight w:val="none"/>
              </w:rPr>
            </w:pPr>
            <w:r>
              <w:rPr>
                <w:rFonts w:hint="eastAsia" w:ascii="宋体" w:hAnsi="宋体"/>
                <w:color w:val="auto"/>
                <w:szCs w:val="21"/>
                <w:highlight w:val="none"/>
              </w:rPr>
              <w:t>竞标有效期：自竞标截止之日起60日历天。</w:t>
            </w:r>
          </w:p>
          <w:p w14:paraId="2DE9EFB4">
            <w:pPr>
              <w:pStyle w:val="16"/>
              <w:widowControl w:val="0"/>
              <w:tabs>
                <w:tab w:val="clear" w:pos="454"/>
              </w:tabs>
              <w:snapToGrid w:val="0"/>
              <w:spacing w:afterLines="0" w:line="440" w:lineRule="exact"/>
              <w:ind w:left="0" w:firstLine="33" w:firstLineChars="16"/>
              <w:rPr>
                <w:rFonts w:ascii="宋体" w:hAnsi="宋体"/>
                <w:color w:val="auto"/>
                <w:sz w:val="21"/>
                <w:szCs w:val="21"/>
                <w:highlight w:val="none"/>
              </w:rPr>
            </w:pPr>
            <w:bookmarkStart w:id="34" w:name="_Toc254970681"/>
            <w:bookmarkStart w:id="35" w:name="_Toc254970540"/>
            <w:r>
              <w:rPr>
                <w:rFonts w:hint="eastAsia" w:ascii="宋体" w:hAnsi="宋体"/>
                <w:color w:val="auto"/>
                <w:sz w:val="21"/>
                <w:szCs w:val="21"/>
                <w:highlight w:val="none"/>
              </w:rPr>
              <w:t>1</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未成交的响应文件竞标有效期内均应保持有效。</w:t>
            </w:r>
            <w:bookmarkEnd w:id="34"/>
            <w:bookmarkEnd w:id="35"/>
          </w:p>
          <w:p w14:paraId="4CC9375A">
            <w:pPr>
              <w:pStyle w:val="16"/>
              <w:widowControl w:val="0"/>
              <w:tabs>
                <w:tab w:val="clear" w:pos="454"/>
              </w:tabs>
              <w:snapToGrid w:val="0"/>
              <w:spacing w:afterLines="0" w:line="440" w:lineRule="exact"/>
              <w:ind w:left="0" w:firstLine="33" w:firstLineChars="16"/>
              <w:rPr>
                <w:rFonts w:ascii="宋体" w:hAnsi="宋体"/>
                <w:color w:val="auto"/>
                <w:sz w:val="21"/>
                <w:szCs w:val="21"/>
                <w:highlight w:val="none"/>
              </w:rPr>
            </w:pPr>
            <w:r>
              <w:rPr>
                <w:rFonts w:hint="eastAsia" w:ascii="宋体" w:hAnsi="宋体"/>
                <w:color w:val="auto"/>
                <w:sz w:val="21"/>
                <w:szCs w:val="21"/>
                <w:highlight w:val="none"/>
              </w:rPr>
              <w:t>2</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成交供应商的响应文件自开标之日起至合同履行完毕止均应保持有效。</w:t>
            </w:r>
          </w:p>
        </w:tc>
      </w:tr>
      <w:tr w14:paraId="500FA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16879C10">
            <w:pPr>
              <w:spacing w:line="440" w:lineRule="exact"/>
              <w:jc w:val="center"/>
              <w:rPr>
                <w:rFonts w:ascii="宋体" w:hAnsi="宋体"/>
                <w:color w:val="auto"/>
                <w:szCs w:val="21"/>
                <w:highlight w:val="none"/>
              </w:rPr>
            </w:pPr>
            <w:r>
              <w:rPr>
                <w:rFonts w:hint="eastAsia" w:ascii="宋体" w:hAnsi="宋体"/>
                <w:color w:val="auto"/>
                <w:szCs w:val="21"/>
                <w:highlight w:val="none"/>
              </w:rPr>
              <w:t>8</w:t>
            </w:r>
          </w:p>
        </w:tc>
        <w:tc>
          <w:tcPr>
            <w:tcW w:w="1036" w:type="dxa"/>
            <w:vAlign w:val="center"/>
          </w:tcPr>
          <w:p w14:paraId="289B74B4">
            <w:pPr>
              <w:spacing w:line="440" w:lineRule="exact"/>
              <w:jc w:val="center"/>
              <w:rPr>
                <w:rFonts w:ascii="宋体" w:hAnsi="宋体"/>
                <w:color w:val="auto"/>
                <w:szCs w:val="21"/>
                <w:highlight w:val="none"/>
              </w:rPr>
            </w:pPr>
            <w:r>
              <w:rPr>
                <w:rFonts w:hint="eastAsia" w:ascii="宋体" w:hAnsi="宋体"/>
                <w:color w:val="auto"/>
                <w:szCs w:val="21"/>
                <w:highlight w:val="none"/>
              </w:rPr>
              <w:t>6.9</w:t>
            </w:r>
          </w:p>
        </w:tc>
        <w:tc>
          <w:tcPr>
            <w:tcW w:w="7579" w:type="dxa"/>
            <w:vAlign w:val="center"/>
          </w:tcPr>
          <w:p w14:paraId="59EB23E2">
            <w:pPr>
              <w:spacing w:line="420" w:lineRule="exact"/>
              <w:rPr>
                <w:rFonts w:ascii="宋体" w:hAnsi="宋体"/>
                <w:color w:val="auto"/>
                <w:szCs w:val="21"/>
                <w:highlight w:val="none"/>
              </w:rPr>
            </w:pPr>
            <w:r>
              <w:rPr>
                <w:rFonts w:hint="eastAsia" w:ascii="宋体" w:hAnsi="宋体"/>
                <w:color w:val="auto"/>
                <w:szCs w:val="21"/>
                <w:highlight w:val="none"/>
              </w:rPr>
              <w:t>磋商保证金金额：</w:t>
            </w:r>
            <w:r>
              <w:rPr>
                <w:rFonts w:hint="eastAsia" w:ascii="宋体" w:hAnsi="宋体"/>
                <w:color w:val="auto"/>
                <w:szCs w:val="21"/>
                <w:highlight w:val="none"/>
                <w:lang w:val="en-US" w:eastAsia="zh-CN"/>
              </w:rPr>
              <w:t>A分标叁</w:t>
            </w:r>
            <w:r>
              <w:rPr>
                <w:rFonts w:hint="eastAsia" w:ascii="宋体" w:hAnsi="宋体"/>
                <w:color w:val="auto"/>
                <w:szCs w:val="21"/>
                <w:highlight w:val="none"/>
              </w:rPr>
              <w:t>仟元整（¥</w:t>
            </w:r>
            <w:r>
              <w:rPr>
                <w:rFonts w:hint="eastAsia" w:ascii="宋体" w:hAnsi="宋体"/>
                <w:color w:val="auto"/>
                <w:szCs w:val="21"/>
                <w:highlight w:val="none"/>
                <w:lang w:val="en-US" w:eastAsia="zh-CN"/>
              </w:rPr>
              <w:t>3</w:t>
            </w:r>
            <w:r>
              <w:rPr>
                <w:rFonts w:hint="eastAsia" w:ascii="宋体" w:hAnsi="宋体"/>
                <w:color w:val="auto"/>
                <w:szCs w:val="21"/>
                <w:highlight w:val="none"/>
              </w:rPr>
              <w:t>000.00）</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B分标壹</w:t>
            </w:r>
            <w:r>
              <w:rPr>
                <w:rFonts w:hint="eastAsia" w:ascii="宋体" w:hAnsi="宋体"/>
                <w:color w:val="auto"/>
                <w:szCs w:val="21"/>
                <w:highlight w:val="none"/>
              </w:rPr>
              <w:t>仟元整（¥</w:t>
            </w:r>
            <w:r>
              <w:rPr>
                <w:rFonts w:hint="eastAsia" w:ascii="宋体" w:hAnsi="宋体"/>
                <w:color w:val="auto"/>
                <w:szCs w:val="21"/>
                <w:highlight w:val="none"/>
                <w:lang w:val="en-US" w:eastAsia="zh-CN"/>
              </w:rPr>
              <w:t>1</w:t>
            </w:r>
            <w:r>
              <w:rPr>
                <w:rFonts w:hint="eastAsia" w:ascii="宋体" w:hAnsi="宋体"/>
                <w:color w:val="auto"/>
                <w:szCs w:val="21"/>
                <w:highlight w:val="none"/>
              </w:rPr>
              <w:t>000.00）。</w:t>
            </w:r>
          </w:p>
          <w:p w14:paraId="476F0B5F">
            <w:pPr>
              <w:spacing w:line="42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磋商</w:t>
            </w:r>
            <w:r>
              <w:rPr>
                <w:rFonts w:hint="eastAsia" w:ascii="宋体" w:hAnsi="宋体"/>
                <w:color w:val="auto"/>
                <w:szCs w:val="21"/>
                <w:highlight w:val="none"/>
              </w:rPr>
              <w:t>保证金递交方式：行转账、支票、汇票、本票或者金融、担保机构出具的保函，禁止采用现钞方式。采用银行转账方式的，在首次响应文件提交截止时间前交至采购代理机构指定账户并且到账【开户名称：</w:t>
            </w:r>
            <w:r>
              <w:rPr>
                <w:rFonts w:hint="eastAsia" w:ascii="宋体" w:hAnsi="宋体"/>
                <w:color w:val="auto"/>
                <w:szCs w:val="21"/>
                <w:highlight w:val="none"/>
                <w:lang w:eastAsia="zh-CN"/>
              </w:rPr>
              <w:t>广西建标建设工程咨询有限责任公司第一分公司</w:t>
            </w:r>
            <w:r>
              <w:rPr>
                <w:rFonts w:hint="eastAsia" w:ascii="宋体" w:hAnsi="宋体"/>
                <w:color w:val="auto"/>
                <w:szCs w:val="21"/>
                <w:highlight w:val="none"/>
              </w:rPr>
              <w:t>；开户银行：</w:t>
            </w:r>
            <w:r>
              <w:rPr>
                <w:rFonts w:hint="eastAsia" w:ascii="宋体" w:hAnsi="宋体"/>
                <w:color w:val="auto"/>
                <w:szCs w:val="21"/>
                <w:highlight w:val="none"/>
                <w:lang w:eastAsia="zh-CN"/>
              </w:rPr>
              <w:t>中国建设银行股份有限公司南宁荣和支行</w:t>
            </w:r>
            <w:r>
              <w:rPr>
                <w:rFonts w:hint="eastAsia" w:ascii="宋体" w:hAnsi="宋体"/>
                <w:color w:val="auto"/>
                <w:szCs w:val="21"/>
                <w:highlight w:val="none"/>
              </w:rPr>
              <w:t>；银行账号：</w:t>
            </w:r>
            <w:r>
              <w:rPr>
                <w:rFonts w:hint="eastAsia" w:ascii="宋体" w:hAnsi="宋体"/>
                <w:color w:val="auto"/>
                <w:szCs w:val="21"/>
                <w:highlight w:val="none"/>
                <w:lang w:eastAsia="zh-CN"/>
              </w:rPr>
              <w:t>450501604563000004</w:t>
            </w:r>
            <w:r>
              <w:rPr>
                <w:rFonts w:hint="eastAsia" w:ascii="宋体" w:hAnsi="宋体"/>
                <w:b w:val="0"/>
                <w:bCs w:val="0"/>
                <w:color w:val="auto"/>
                <w:szCs w:val="21"/>
                <w:highlight w:val="none"/>
                <w:lang w:eastAsia="zh-CN"/>
              </w:rPr>
              <w:t>99</w:t>
            </w:r>
            <w:r>
              <w:rPr>
                <w:rFonts w:hint="eastAsia" w:ascii="宋体" w:hAnsi="宋体"/>
                <w:b w:val="0"/>
                <w:bCs w:val="0"/>
                <w:color w:val="auto"/>
                <w:szCs w:val="21"/>
                <w:highlight w:val="none"/>
              </w:rPr>
              <w:t>】，</w:t>
            </w:r>
            <w:r>
              <w:rPr>
                <w:rFonts w:hint="eastAsia" w:ascii="宋体" w:hAnsi="宋体" w:cs="Arial"/>
                <w:b w:val="0"/>
                <w:bCs w:val="0"/>
                <w:color w:val="auto"/>
                <w:szCs w:val="21"/>
                <w:highlight w:val="none"/>
              </w:rPr>
              <w:t>否则视为无效</w:t>
            </w:r>
            <w:r>
              <w:rPr>
                <w:rFonts w:hint="eastAsia" w:ascii="宋体" w:hAnsi="宋体" w:cs="Arial"/>
                <w:b w:val="0"/>
                <w:bCs w:val="0"/>
                <w:color w:val="auto"/>
                <w:szCs w:val="21"/>
                <w:highlight w:val="none"/>
                <w:lang w:val="en-US" w:eastAsia="zh-CN"/>
              </w:rPr>
              <w:t>磋商</w:t>
            </w:r>
            <w:r>
              <w:rPr>
                <w:rFonts w:hint="eastAsia" w:ascii="宋体" w:hAnsi="宋体" w:cs="Arial"/>
                <w:b w:val="0"/>
                <w:bCs w:val="0"/>
                <w:color w:val="auto"/>
                <w:szCs w:val="21"/>
                <w:highlight w:val="none"/>
              </w:rPr>
              <w:t>保证金。本项目不接受现钞形式或从个人账户转出的投标保证金</w:t>
            </w:r>
            <w:r>
              <w:rPr>
                <w:rFonts w:hint="eastAsia" w:ascii="宋体" w:hAnsi="宋体"/>
                <w:b w:val="0"/>
                <w:bCs w:val="0"/>
                <w:color w:val="auto"/>
                <w:szCs w:val="21"/>
                <w:highlight w:val="none"/>
              </w:rPr>
              <w:t>。</w:t>
            </w:r>
            <w:r>
              <w:rPr>
                <w:rFonts w:hint="eastAsia" w:ascii="宋体" w:hAnsi="宋体" w:cs="宋体"/>
                <w:b w:val="0"/>
                <w:bCs w:val="0"/>
                <w:color w:val="auto"/>
                <w:kern w:val="0"/>
                <w:szCs w:val="21"/>
              </w:rPr>
              <w:t>采用支票、汇票、本票或者保函等方式的，在首次响应文件提交截止时间前，供应商必须提</w:t>
            </w:r>
            <w:r>
              <w:rPr>
                <w:rFonts w:hint="eastAsia" w:ascii="宋体" w:hAnsi="宋体" w:cs="宋体"/>
                <w:color w:val="auto"/>
                <w:kern w:val="0"/>
                <w:szCs w:val="21"/>
              </w:rPr>
              <w:t>交单独密封的支票、汇票、本票或者保函原件。否则视为无效磋商保证金。</w:t>
            </w:r>
          </w:p>
        </w:tc>
      </w:tr>
      <w:tr w14:paraId="16A8A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7" w:type="dxa"/>
            <w:vAlign w:val="center"/>
          </w:tcPr>
          <w:p w14:paraId="458A3B38">
            <w:pPr>
              <w:spacing w:line="440" w:lineRule="exact"/>
              <w:jc w:val="center"/>
              <w:rPr>
                <w:rFonts w:ascii="宋体" w:hAnsi="宋体"/>
                <w:color w:val="auto"/>
                <w:szCs w:val="21"/>
                <w:highlight w:val="none"/>
              </w:rPr>
            </w:pPr>
            <w:r>
              <w:rPr>
                <w:rFonts w:hint="eastAsia" w:ascii="宋体" w:hAnsi="宋体"/>
                <w:color w:val="auto"/>
                <w:szCs w:val="21"/>
                <w:highlight w:val="none"/>
              </w:rPr>
              <w:t>9</w:t>
            </w:r>
          </w:p>
        </w:tc>
        <w:tc>
          <w:tcPr>
            <w:tcW w:w="1036" w:type="dxa"/>
            <w:vAlign w:val="center"/>
          </w:tcPr>
          <w:p w14:paraId="0BCDC790">
            <w:pPr>
              <w:spacing w:line="440" w:lineRule="exact"/>
              <w:jc w:val="center"/>
              <w:rPr>
                <w:rFonts w:ascii="宋体" w:hAnsi="宋体"/>
                <w:color w:val="auto"/>
                <w:szCs w:val="21"/>
                <w:highlight w:val="none"/>
              </w:rPr>
            </w:pPr>
            <w:r>
              <w:rPr>
                <w:rFonts w:hint="eastAsia" w:ascii="宋体" w:hAnsi="宋体"/>
                <w:color w:val="auto"/>
                <w:szCs w:val="21"/>
                <w:highlight w:val="none"/>
              </w:rPr>
              <w:t>8.1</w:t>
            </w:r>
          </w:p>
        </w:tc>
        <w:tc>
          <w:tcPr>
            <w:tcW w:w="7579" w:type="dxa"/>
            <w:vAlign w:val="center"/>
          </w:tcPr>
          <w:p w14:paraId="0A04F085">
            <w:pPr>
              <w:tabs>
                <w:tab w:val="left" w:pos="525"/>
              </w:tabs>
              <w:snapToGrid w:val="0"/>
              <w:spacing w:line="440" w:lineRule="exact"/>
              <w:jc w:val="both"/>
              <w:rPr>
                <w:rFonts w:ascii="宋体" w:hAnsi="宋体"/>
                <w:color w:val="auto"/>
                <w:szCs w:val="21"/>
                <w:highlight w:val="none"/>
              </w:rPr>
            </w:pPr>
            <w:r>
              <w:rPr>
                <w:rFonts w:hint="eastAsia" w:ascii="宋体" w:hAnsi="宋体"/>
                <w:color w:val="auto"/>
                <w:szCs w:val="21"/>
                <w:highlight w:val="none"/>
              </w:rPr>
              <w:t>竞标报价：</w:t>
            </w:r>
            <w:r>
              <w:rPr>
                <w:rFonts w:hint="eastAsia" w:ascii="宋体" w:hAnsi="宋体" w:cs="宋体"/>
                <w:color w:val="auto"/>
                <w:szCs w:val="21"/>
                <w:highlight w:val="none"/>
              </w:rPr>
              <w:t>①</w:t>
            </w:r>
            <w:r>
              <w:rPr>
                <w:rFonts w:hint="eastAsia" w:ascii="宋体" w:hAnsi="宋体"/>
                <w:color w:val="auto"/>
                <w:szCs w:val="21"/>
                <w:highlight w:val="none"/>
              </w:rPr>
              <w:t>供应商必须就全部内容作完整唯一报价，漏项报价的或有选择的或有条件报价或报价金额超出分项金额或预算金额的，其竞标将视为无效。</w:t>
            </w:r>
          </w:p>
          <w:p w14:paraId="6420E385">
            <w:pPr>
              <w:tabs>
                <w:tab w:val="left" w:pos="525"/>
              </w:tabs>
              <w:snapToGrid w:val="0"/>
              <w:spacing w:line="440" w:lineRule="exact"/>
              <w:jc w:val="both"/>
              <w:rPr>
                <w:rFonts w:ascii="宋体" w:hAnsi="宋体"/>
                <w:color w:val="auto"/>
                <w:szCs w:val="21"/>
                <w:highlight w:val="none"/>
              </w:rPr>
            </w:pPr>
            <w:r>
              <w:rPr>
                <w:rFonts w:hint="eastAsia" w:ascii="宋体" w:hAnsi="宋体"/>
                <w:color w:val="auto"/>
                <w:szCs w:val="21"/>
                <w:highlight w:val="none"/>
              </w:rPr>
              <w:t>②本项目为竞争性磋商项目，会对通过资格及符合性评审的竞标供应商进行二次报价要求。</w:t>
            </w:r>
          </w:p>
        </w:tc>
      </w:tr>
      <w:tr w14:paraId="5B096C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3F77AD14">
            <w:pPr>
              <w:spacing w:line="440" w:lineRule="exact"/>
              <w:jc w:val="center"/>
              <w:rPr>
                <w:rFonts w:ascii="宋体" w:hAnsi="宋体"/>
                <w:color w:val="auto"/>
                <w:szCs w:val="21"/>
                <w:highlight w:val="none"/>
              </w:rPr>
            </w:pPr>
            <w:r>
              <w:rPr>
                <w:rFonts w:hint="eastAsia" w:ascii="宋体" w:hAnsi="宋体"/>
                <w:color w:val="auto"/>
                <w:szCs w:val="21"/>
                <w:highlight w:val="none"/>
              </w:rPr>
              <w:t>10</w:t>
            </w:r>
          </w:p>
        </w:tc>
        <w:tc>
          <w:tcPr>
            <w:tcW w:w="1036" w:type="dxa"/>
            <w:vAlign w:val="center"/>
          </w:tcPr>
          <w:p w14:paraId="0102B1B7">
            <w:pPr>
              <w:spacing w:line="440" w:lineRule="exact"/>
              <w:jc w:val="center"/>
              <w:rPr>
                <w:rFonts w:ascii="宋体" w:hAnsi="宋体"/>
                <w:color w:val="auto"/>
                <w:szCs w:val="21"/>
                <w:highlight w:val="none"/>
              </w:rPr>
            </w:pPr>
            <w:r>
              <w:rPr>
                <w:rFonts w:hint="eastAsia" w:ascii="宋体" w:hAnsi="宋体"/>
                <w:color w:val="auto"/>
                <w:szCs w:val="21"/>
                <w:highlight w:val="none"/>
              </w:rPr>
              <w:t>9.1</w:t>
            </w:r>
          </w:p>
        </w:tc>
        <w:tc>
          <w:tcPr>
            <w:tcW w:w="7579" w:type="dxa"/>
            <w:vAlign w:val="center"/>
          </w:tcPr>
          <w:p w14:paraId="6FC4698C">
            <w:pPr>
              <w:spacing w:line="440" w:lineRule="exact"/>
              <w:rPr>
                <w:rFonts w:ascii="宋体" w:hAnsi="宋体"/>
                <w:color w:val="auto"/>
                <w:szCs w:val="21"/>
                <w:highlight w:val="none"/>
              </w:rPr>
            </w:pPr>
            <w:r>
              <w:rPr>
                <w:rFonts w:hint="eastAsia" w:ascii="宋体" w:hAnsi="宋体"/>
                <w:color w:val="auto"/>
                <w:szCs w:val="21"/>
                <w:highlight w:val="none"/>
              </w:rPr>
              <w:t>响应文件份数：</w:t>
            </w:r>
          </w:p>
          <w:p w14:paraId="6E7BB92C">
            <w:pPr>
              <w:spacing w:line="440" w:lineRule="exact"/>
              <w:rPr>
                <w:rFonts w:ascii="宋体" w:hAnsi="宋体"/>
                <w:color w:val="auto"/>
                <w:szCs w:val="21"/>
                <w:highlight w:val="none"/>
              </w:rPr>
            </w:pPr>
            <w:r>
              <w:rPr>
                <w:rFonts w:hint="eastAsia" w:ascii="宋体" w:hAnsi="宋体" w:cs="宋体;SimSun"/>
                <w:b/>
                <w:bCs/>
                <w:color w:val="auto"/>
                <w:szCs w:val="21"/>
                <w:highlight w:val="none"/>
              </w:rPr>
              <w:t>报价文件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w:t>
            </w:r>
            <w:r>
              <w:rPr>
                <w:rFonts w:hint="eastAsia" w:ascii="宋体" w:hAnsi="宋体"/>
                <w:color w:val="auto"/>
                <w:szCs w:val="21"/>
                <w:highlight w:val="none"/>
                <w:lang w:val="en-US" w:eastAsia="zh-CN"/>
              </w:rPr>
              <w:t>二</w:t>
            </w:r>
            <w:r>
              <w:rPr>
                <w:rFonts w:hint="eastAsia" w:ascii="宋体" w:hAnsi="宋体"/>
                <w:color w:val="auto"/>
                <w:szCs w:val="21"/>
                <w:highlight w:val="none"/>
              </w:rPr>
              <w:t>份；</w:t>
            </w:r>
          </w:p>
          <w:p w14:paraId="5FD7A0CD">
            <w:pPr>
              <w:spacing w:line="440" w:lineRule="exact"/>
              <w:rPr>
                <w:rFonts w:ascii="宋体" w:hAnsi="宋体" w:cs="宋体;SimSun"/>
                <w:b/>
                <w:bCs/>
                <w:color w:val="auto"/>
                <w:szCs w:val="21"/>
                <w:highlight w:val="none"/>
              </w:rPr>
            </w:pPr>
            <w:r>
              <w:rPr>
                <w:rFonts w:hint="eastAsia" w:ascii="宋体" w:hAnsi="宋体" w:cs="宋体;SimSun"/>
                <w:b/>
                <w:bCs/>
                <w:color w:val="auto"/>
                <w:szCs w:val="21"/>
                <w:highlight w:val="none"/>
              </w:rPr>
              <w:t>技术文件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w:t>
            </w:r>
            <w:r>
              <w:rPr>
                <w:rFonts w:hint="eastAsia" w:ascii="宋体" w:hAnsi="宋体"/>
                <w:color w:val="auto"/>
                <w:szCs w:val="21"/>
                <w:highlight w:val="none"/>
                <w:lang w:val="en-US" w:eastAsia="zh-CN"/>
              </w:rPr>
              <w:t>二</w:t>
            </w:r>
            <w:r>
              <w:rPr>
                <w:rFonts w:hint="eastAsia" w:ascii="宋体" w:hAnsi="宋体"/>
                <w:color w:val="auto"/>
                <w:szCs w:val="21"/>
                <w:highlight w:val="none"/>
              </w:rPr>
              <w:t>份；</w:t>
            </w:r>
          </w:p>
          <w:p w14:paraId="1ABA4DAF">
            <w:pPr>
              <w:spacing w:line="440" w:lineRule="exact"/>
              <w:rPr>
                <w:rFonts w:ascii="宋体" w:hAnsi="宋体"/>
                <w:color w:val="auto"/>
                <w:szCs w:val="21"/>
                <w:highlight w:val="none"/>
              </w:rPr>
            </w:pPr>
            <w:r>
              <w:rPr>
                <w:rFonts w:hint="eastAsia" w:ascii="宋体" w:hAnsi="宋体" w:cs="宋体;SimSun"/>
                <w:b/>
                <w:bCs/>
                <w:color w:val="auto"/>
                <w:szCs w:val="21"/>
                <w:highlight w:val="none"/>
              </w:rPr>
              <w:t>商务文件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w:t>
            </w:r>
            <w:r>
              <w:rPr>
                <w:rFonts w:hint="eastAsia" w:ascii="宋体" w:hAnsi="宋体"/>
                <w:color w:val="auto"/>
                <w:szCs w:val="21"/>
                <w:highlight w:val="none"/>
                <w:lang w:val="en-US" w:eastAsia="zh-CN"/>
              </w:rPr>
              <w:t>二</w:t>
            </w:r>
            <w:r>
              <w:rPr>
                <w:rFonts w:hint="eastAsia" w:ascii="宋体" w:hAnsi="宋体"/>
                <w:color w:val="auto"/>
                <w:szCs w:val="21"/>
                <w:highlight w:val="none"/>
              </w:rPr>
              <w:t>份；</w:t>
            </w:r>
          </w:p>
        </w:tc>
      </w:tr>
      <w:tr w14:paraId="2EE2C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05ECAE0B">
            <w:pPr>
              <w:spacing w:line="440" w:lineRule="exact"/>
              <w:jc w:val="center"/>
              <w:rPr>
                <w:rFonts w:ascii="宋体" w:hAnsi="宋体"/>
                <w:color w:val="auto"/>
                <w:szCs w:val="21"/>
                <w:highlight w:val="none"/>
              </w:rPr>
            </w:pPr>
            <w:r>
              <w:rPr>
                <w:rFonts w:hint="eastAsia" w:ascii="宋体" w:hAnsi="宋体"/>
                <w:color w:val="auto"/>
                <w:szCs w:val="21"/>
                <w:highlight w:val="none"/>
              </w:rPr>
              <w:t>11</w:t>
            </w:r>
          </w:p>
        </w:tc>
        <w:tc>
          <w:tcPr>
            <w:tcW w:w="1036" w:type="dxa"/>
            <w:vAlign w:val="center"/>
          </w:tcPr>
          <w:p w14:paraId="022A6ED5">
            <w:pPr>
              <w:spacing w:line="440" w:lineRule="exact"/>
              <w:jc w:val="center"/>
              <w:rPr>
                <w:rFonts w:ascii="宋体" w:hAnsi="宋体"/>
                <w:color w:val="auto"/>
                <w:szCs w:val="21"/>
                <w:highlight w:val="none"/>
              </w:rPr>
            </w:pPr>
            <w:r>
              <w:rPr>
                <w:rFonts w:hint="eastAsia" w:ascii="宋体" w:hAnsi="宋体"/>
                <w:color w:val="auto"/>
                <w:szCs w:val="21"/>
                <w:highlight w:val="none"/>
              </w:rPr>
              <w:t>10.1</w:t>
            </w:r>
          </w:p>
        </w:tc>
        <w:tc>
          <w:tcPr>
            <w:tcW w:w="7579" w:type="dxa"/>
            <w:vAlign w:val="center"/>
          </w:tcPr>
          <w:p w14:paraId="15988378">
            <w:pPr>
              <w:spacing w:line="440" w:lineRule="exact"/>
              <w:rPr>
                <w:rFonts w:ascii="宋体" w:hAnsi="宋体"/>
                <w:color w:val="auto"/>
                <w:szCs w:val="21"/>
                <w:highlight w:val="none"/>
                <w:u w:val="single"/>
              </w:rPr>
            </w:pPr>
            <w:r>
              <w:rPr>
                <w:rFonts w:hint="eastAsia" w:ascii="宋体" w:hAnsi="宋体"/>
                <w:color w:val="auto"/>
                <w:szCs w:val="21"/>
                <w:highlight w:val="none"/>
              </w:rPr>
              <w:t>竞争性磋商响应文件递交截止时间和地点：</w:t>
            </w:r>
            <w:r>
              <w:rPr>
                <w:rFonts w:hint="eastAsia" w:ascii="宋体" w:hAnsi="宋体" w:cs="宋体"/>
                <w:color w:val="auto"/>
                <w:szCs w:val="21"/>
                <w:highlight w:val="none"/>
              </w:rPr>
              <w:t>详见竞争性磋商公告</w:t>
            </w:r>
          </w:p>
          <w:p w14:paraId="2958253E">
            <w:pPr>
              <w:spacing w:line="440" w:lineRule="exact"/>
              <w:rPr>
                <w:rFonts w:ascii="宋体" w:hAnsi="宋体"/>
                <w:color w:val="auto"/>
                <w:szCs w:val="21"/>
                <w:highlight w:val="none"/>
              </w:rPr>
            </w:pPr>
            <w:r>
              <w:rPr>
                <w:rFonts w:hint="eastAsia" w:ascii="宋体" w:hAnsi="宋体"/>
                <w:color w:val="auto"/>
                <w:szCs w:val="21"/>
                <w:highlight w:val="none"/>
              </w:rPr>
              <w:t>递交地点：</w:t>
            </w:r>
            <w:r>
              <w:rPr>
                <w:rFonts w:hint="eastAsia" w:ascii="宋体" w:hAnsi="宋体" w:cs="宋体"/>
                <w:color w:val="auto"/>
                <w:szCs w:val="21"/>
                <w:highlight w:val="none"/>
              </w:rPr>
              <w:t>详见竞争性磋商公告</w:t>
            </w:r>
          </w:p>
        </w:tc>
      </w:tr>
      <w:tr w14:paraId="3BE17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9" w:hRule="atLeast"/>
          <w:jc w:val="center"/>
        </w:trPr>
        <w:tc>
          <w:tcPr>
            <w:tcW w:w="817" w:type="dxa"/>
            <w:vAlign w:val="center"/>
          </w:tcPr>
          <w:p w14:paraId="35996294">
            <w:pPr>
              <w:spacing w:line="440" w:lineRule="exact"/>
              <w:jc w:val="center"/>
              <w:rPr>
                <w:rFonts w:ascii="宋体" w:hAnsi="宋体"/>
                <w:color w:val="auto"/>
                <w:szCs w:val="21"/>
                <w:highlight w:val="none"/>
              </w:rPr>
            </w:pPr>
            <w:r>
              <w:rPr>
                <w:rFonts w:hint="eastAsia" w:ascii="宋体" w:hAnsi="宋体"/>
                <w:color w:val="auto"/>
                <w:szCs w:val="21"/>
                <w:highlight w:val="none"/>
              </w:rPr>
              <w:t>12</w:t>
            </w:r>
          </w:p>
        </w:tc>
        <w:tc>
          <w:tcPr>
            <w:tcW w:w="1036" w:type="dxa"/>
            <w:vAlign w:val="center"/>
          </w:tcPr>
          <w:p w14:paraId="4B2ADEB8">
            <w:pPr>
              <w:spacing w:line="440" w:lineRule="exact"/>
              <w:jc w:val="center"/>
              <w:rPr>
                <w:rFonts w:ascii="宋体" w:hAnsi="宋体"/>
                <w:color w:val="auto"/>
                <w:szCs w:val="21"/>
                <w:highlight w:val="none"/>
              </w:rPr>
            </w:pPr>
            <w:r>
              <w:rPr>
                <w:rFonts w:hint="eastAsia" w:ascii="宋体" w:hAnsi="宋体"/>
                <w:color w:val="auto"/>
                <w:szCs w:val="21"/>
                <w:highlight w:val="none"/>
              </w:rPr>
              <w:t>10.1</w:t>
            </w:r>
          </w:p>
        </w:tc>
        <w:tc>
          <w:tcPr>
            <w:tcW w:w="7579" w:type="dxa"/>
            <w:vAlign w:val="center"/>
          </w:tcPr>
          <w:p w14:paraId="7C9F34B5">
            <w:pPr>
              <w:spacing w:line="440" w:lineRule="exact"/>
              <w:rPr>
                <w:rFonts w:ascii="宋体" w:hAnsi="宋体"/>
                <w:color w:val="auto"/>
                <w:szCs w:val="21"/>
                <w:highlight w:val="none"/>
              </w:rPr>
            </w:pPr>
            <w:r>
              <w:rPr>
                <w:rFonts w:hint="eastAsia" w:ascii="宋体" w:hAnsi="宋体"/>
                <w:color w:val="auto"/>
                <w:szCs w:val="21"/>
                <w:highlight w:val="none"/>
              </w:rPr>
              <w:t>磋商时间：</w:t>
            </w:r>
            <w:r>
              <w:rPr>
                <w:rFonts w:hint="eastAsia" w:ascii="宋体" w:hAnsi="宋体" w:cs="宋体"/>
                <w:color w:val="auto"/>
                <w:szCs w:val="21"/>
                <w:highlight w:val="none"/>
              </w:rPr>
              <w:t>详见竞争性磋商公告</w:t>
            </w:r>
          </w:p>
          <w:p w14:paraId="0757462C">
            <w:pPr>
              <w:spacing w:line="440" w:lineRule="exact"/>
              <w:rPr>
                <w:rFonts w:ascii="宋体" w:hAnsi="宋体"/>
                <w:color w:val="auto"/>
                <w:szCs w:val="21"/>
                <w:highlight w:val="none"/>
                <w:u w:val="single"/>
              </w:rPr>
            </w:pPr>
            <w:r>
              <w:rPr>
                <w:rFonts w:hint="eastAsia" w:ascii="宋体" w:hAnsi="宋体"/>
                <w:color w:val="auto"/>
                <w:szCs w:val="21"/>
                <w:highlight w:val="none"/>
              </w:rPr>
              <w:t>磋商地点：</w:t>
            </w:r>
            <w:r>
              <w:rPr>
                <w:rFonts w:hint="eastAsia" w:ascii="宋体" w:hAnsi="宋体" w:cs="宋体"/>
                <w:color w:val="auto"/>
                <w:szCs w:val="21"/>
                <w:highlight w:val="none"/>
              </w:rPr>
              <w:t>详见竞争性磋商公告</w:t>
            </w:r>
          </w:p>
        </w:tc>
      </w:tr>
      <w:tr w14:paraId="73BBCD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817" w:type="dxa"/>
            <w:vAlign w:val="center"/>
          </w:tcPr>
          <w:p w14:paraId="5623DA59">
            <w:pPr>
              <w:spacing w:line="440" w:lineRule="exact"/>
              <w:jc w:val="center"/>
              <w:rPr>
                <w:rFonts w:ascii="宋体" w:hAnsi="宋体"/>
                <w:color w:val="auto"/>
                <w:szCs w:val="21"/>
                <w:highlight w:val="none"/>
              </w:rPr>
            </w:pPr>
            <w:r>
              <w:rPr>
                <w:rFonts w:hint="eastAsia" w:ascii="宋体" w:hAnsi="宋体"/>
                <w:color w:val="auto"/>
                <w:szCs w:val="21"/>
                <w:highlight w:val="none"/>
              </w:rPr>
              <w:t>13</w:t>
            </w:r>
          </w:p>
        </w:tc>
        <w:tc>
          <w:tcPr>
            <w:tcW w:w="1036" w:type="dxa"/>
            <w:vAlign w:val="center"/>
          </w:tcPr>
          <w:p w14:paraId="54D142F6">
            <w:pPr>
              <w:pStyle w:val="30"/>
              <w:spacing w:line="360" w:lineRule="auto"/>
              <w:jc w:val="center"/>
              <w:rPr>
                <w:rFonts w:hAnsi="宋体"/>
                <w:color w:val="auto"/>
                <w:sz w:val="21"/>
                <w:highlight w:val="none"/>
              </w:rPr>
            </w:pPr>
            <w:r>
              <w:rPr>
                <w:rFonts w:hint="eastAsia" w:hAnsi="宋体"/>
                <w:color w:val="auto"/>
                <w:sz w:val="21"/>
                <w:highlight w:val="none"/>
              </w:rPr>
              <w:t>19</w:t>
            </w:r>
          </w:p>
        </w:tc>
        <w:tc>
          <w:tcPr>
            <w:tcW w:w="7579" w:type="dxa"/>
            <w:vAlign w:val="center"/>
          </w:tcPr>
          <w:p w14:paraId="271209E3">
            <w:pPr>
              <w:spacing w:line="360" w:lineRule="auto"/>
              <w:rPr>
                <w:rFonts w:ascii="Calibri" w:hAnsi="Calibri"/>
                <w:color w:val="auto"/>
                <w:szCs w:val="21"/>
                <w:highlight w:val="none"/>
              </w:rPr>
            </w:pPr>
            <w:r>
              <w:rPr>
                <w:rFonts w:hint="eastAsia" w:ascii="Calibri" w:hAnsi="宋体"/>
                <w:color w:val="auto"/>
                <w:szCs w:val="21"/>
                <w:highlight w:val="none"/>
              </w:rPr>
              <w:t>递交竞标样品截止时间：</w:t>
            </w:r>
            <w:r>
              <w:rPr>
                <w:rFonts w:hint="eastAsia" w:ascii="Calibri" w:hAnsi="Calibri"/>
                <w:color w:val="auto"/>
                <w:szCs w:val="21"/>
                <w:highlight w:val="none"/>
              </w:rPr>
              <w:t>无</w:t>
            </w:r>
          </w:p>
          <w:p w14:paraId="3880DDB2">
            <w:pPr>
              <w:spacing w:line="360" w:lineRule="auto"/>
              <w:rPr>
                <w:rFonts w:ascii="Calibri" w:hAnsi="宋体"/>
                <w:color w:val="auto"/>
                <w:szCs w:val="21"/>
                <w:highlight w:val="none"/>
              </w:rPr>
            </w:pPr>
            <w:r>
              <w:rPr>
                <w:rFonts w:hint="eastAsia" w:ascii="Calibri" w:hAnsi="宋体"/>
                <w:color w:val="auto"/>
                <w:szCs w:val="21"/>
                <w:highlight w:val="none"/>
              </w:rPr>
              <w:t>递交竞标样品地点：</w:t>
            </w:r>
            <w:r>
              <w:rPr>
                <w:rFonts w:hint="eastAsia" w:ascii="Calibri" w:hAnsi="Calibri"/>
                <w:color w:val="auto"/>
                <w:szCs w:val="21"/>
                <w:highlight w:val="none"/>
              </w:rPr>
              <w:t>无</w:t>
            </w:r>
          </w:p>
        </w:tc>
      </w:tr>
      <w:tr w14:paraId="57F10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817" w:type="dxa"/>
            <w:vAlign w:val="center"/>
          </w:tcPr>
          <w:p w14:paraId="0B524FAE">
            <w:pPr>
              <w:spacing w:line="440" w:lineRule="exact"/>
              <w:jc w:val="center"/>
              <w:rPr>
                <w:rFonts w:ascii="宋体" w:hAnsi="宋体"/>
                <w:color w:val="auto"/>
                <w:szCs w:val="21"/>
                <w:highlight w:val="none"/>
              </w:rPr>
            </w:pPr>
            <w:r>
              <w:rPr>
                <w:rFonts w:hint="eastAsia" w:ascii="宋体" w:hAnsi="宋体"/>
                <w:color w:val="auto"/>
                <w:szCs w:val="21"/>
                <w:highlight w:val="none"/>
              </w:rPr>
              <w:t>14</w:t>
            </w:r>
          </w:p>
        </w:tc>
        <w:tc>
          <w:tcPr>
            <w:tcW w:w="1036" w:type="dxa"/>
            <w:vAlign w:val="center"/>
          </w:tcPr>
          <w:p w14:paraId="320F74A8">
            <w:pPr>
              <w:spacing w:line="440" w:lineRule="exact"/>
              <w:jc w:val="center"/>
              <w:rPr>
                <w:rFonts w:ascii="宋体" w:hAnsi="宋体"/>
                <w:color w:val="auto"/>
                <w:szCs w:val="21"/>
                <w:highlight w:val="none"/>
              </w:rPr>
            </w:pPr>
            <w:r>
              <w:rPr>
                <w:rFonts w:hint="eastAsia" w:ascii="宋体" w:hAnsi="宋体"/>
                <w:color w:val="auto"/>
                <w:szCs w:val="21"/>
                <w:highlight w:val="none"/>
              </w:rPr>
              <w:t>14.1</w:t>
            </w:r>
          </w:p>
        </w:tc>
        <w:tc>
          <w:tcPr>
            <w:tcW w:w="7579" w:type="dxa"/>
            <w:vAlign w:val="center"/>
          </w:tcPr>
          <w:p w14:paraId="1BE21866">
            <w:pPr>
              <w:spacing w:line="440" w:lineRule="exact"/>
              <w:rPr>
                <w:rFonts w:ascii="Calibri" w:hAnsi="Calibri"/>
                <w:color w:val="auto"/>
                <w:highlight w:val="none"/>
                <w:lang w:eastAsia="ar-SA"/>
              </w:rPr>
            </w:pPr>
            <w:r>
              <w:rPr>
                <w:rFonts w:hint="eastAsia" w:ascii="Calibri" w:hAnsi="Calibri"/>
                <w:color w:val="auto"/>
                <w:highlight w:val="none"/>
              </w:rPr>
              <w:t>履约保证金金额：本项目不收取履约保证金</w:t>
            </w:r>
          </w:p>
        </w:tc>
      </w:tr>
      <w:tr w14:paraId="07BFF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6DB6D93C">
            <w:pPr>
              <w:spacing w:line="440" w:lineRule="exact"/>
              <w:jc w:val="center"/>
              <w:rPr>
                <w:rFonts w:ascii="宋体" w:hAnsi="宋体"/>
                <w:color w:val="auto"/>
                <w:szCs w:val="21"/>
                <w:highlight w:val="none"/>
              </w:rPr>
            </w:pPr>
            <w:r>
              <w:rPr>
                <w:rFonts w:hint="eastAsia" w:ascii="宋体" w:hAnsi="宋体"/>
                <w:color w:val="auto"/>
                <w:szCs w:val="21"/>
                <w:highlight w:val="none"/>
              </w:rPr>
              <w:t>15</w:t>
            </w:r>
          </w:p>
        </w:tc>
        <w:tc>
          <w:tcPr>
            <w:tcW w:w="1036" w:type="dxa"/>
            <w:vAlign w:val="center"/>
          </w:tcPr>
          <w:p w14:paraId="7513031C">
            <w:pPr>
              <w:spacing w:line="440" w:lineRule="exact"/>
              <w:jc w:val="center"/>
              <w:rPr>
                <w:rFonts w:ascii="宋体" w:hAnsi="宋体"/>
                <w:color w:val="auto"/>
                <w:szCs w:val="21"/>
                <w:highlight w:val="none"/>
              </w:rPr>
            </w:pPr>
            <w:r>
              <w:rPr>
                <w:rFonts w:hint="eastAsia" w:ascii="宋体" w:hAnsi="宋体"/>
                <w:color w:val="auto"/>
                <w:szCs w:val="21"/>
                <w:highlight w:val="none"/>
              </w:rPr>
              <w:t>9.5</w:t>
            </w:r>
          </w:p>
        </w:tc>
        <w:tc>
          <w:tcPr>
            <w:tcW w:w="7579" w:type="dxa"/>
            <w:vAlign w:val="center"/>
          </w:tcPr>
          <w:p w14:paraId="6A334F73">
            <w:pPr>
              <w:spacing w:line="440" w:lineRule="exact"/>
              <w:rPr>
                <w:rFonts w:ascii="宋体" w:hAnsi="宋体" w:cs="宋体"/>
                <w:color w:val="auto"/>
                <w:szCs w:val="21"/>
                <w:highlight w:val="none"/>
              </w:rPr>
            </w:pPr>
            <w:r>
              <w:rPr>
                <w:rFonts w:hint="eastAsia" w:ascii="宋体" w:hAnsi="宋体" w:cs="宋体"/>
                <w:color w:val="auto"/>
                <w:szCs w:val="21"/>
                <w:highlight w:val="none"/>
              </w:rPr>
              <w:t xml:space="preserve">    本竞争性磋商文件中描述供应商的“公章”是指根据我国对公章的管理规定，用供应商法定主体行为名称制作的印章，除本竞争性磋商文件有特殊规定外，供应商的财务章、部门章、分公司章、工会章、合同章、竞标专用章、业务专用章等其它形式印章均不能代替公章。</w:t>
            </w:r>
          </w:p>
        </w:tc>
      </w:tr>
      <w:tr w14:paraId="1A877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19F3D1DE">
            <w:pPr>
              <w:spacing w:line="440" w:lineRule="exact"/>
              <w:jc w:val="center"/>
              <w:rPr>
                <w:rFonts w:ascii="宋体" w:hAnsi="宋体"/>
                <w:color w:val="auto"/>
                <w:szCs w:val="21"/>
                <w:highlight w:val="none"/>
              </w:rPr>
            </w:pPr>
            <w:r>
              <w:rPr>
                <w:rFonts w:hint="eastAsia" w:ascii="宋体" w:hAnsi="宋体"/>
                <w:color w:val="auto"/>
                <w:szCs w:val="21"/>
                <w:highlight w:val="none"/>
              </w:rPr>
              <w:t>16</w:t>
            </w:r>
          </w:p>
        </w:tc>
        <w:tc>
          <w:tcPr>
            <w:tcW w:w="1036" w:type="dxa"/>
            <w:vAlign w:val="center"/>
          </w:tcPr>
          <w:p w14:paraId="00586BCA">
            <w:pPr>
              <w:spacing w:line="440" w:lineRule="exact"/>
              <w:jc w:val="center"/>
              <w:rPr>
                <w:rFonts w:ascii="宋体" w:hAnsi="宋体"/>
                <w:color w:val="auto"/>
                <w:szCs w:val="21"/>
                <w:highlight w:val="none"/>
              </w:rPr>
            </w:pPr>
            <w:r>
              <w:rPr>
                <w:rFonts w:hint="eastAsia" w:ascii="宋体" w:hAnsi="宋体"/>
                <w:color w:val="auto"/>
                <w:szCs w:val="21"/>
                <w:highlight w:val="none"/>
              </w:rPr>
              <w:t>16.1</w:t>
            </w:r>
          </w:p>
        </w:tc>
        <w:tc>
          <w:tcPr>
            <w:tcW w:w="7579" w:type="dxa"/>
            <w:vAlign w:val="center"/>
          </w:tcPr>
          <w:p w14:paraId="0A70CC65">
            <w:pPr>
              <w:snapToGrid w:val="0"/>
              <w:spacing w:line="360" w:lineRule="auto"/>
              <w:rPr>
                <w:rFonts w:ascii="宋体" w:hAnsi="宋体"/>
                <w:color w:val="auto"/>
                <w:szCs w:val="21"/>
                <w:highlight w:val="none"/>
              </w:rPr>
            </w:pPr>
            <w:r>
              <w:rPr>
                <w:rFonts w:hint="eastAsia" w:ascii="宋体" w:hAnsi="宋体"/>
                <w:color w:val="auto"/>
                <w:szCs w:val="21"/>
                <w:highlight w:val="none"/>
              </w:rPr>
              <w:t>负偏离要求：</w:t>
            </w:r>
          </w:p>
          <w:p w14:paraId="4A128AF1">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商务条款评审中允许负偏离的条款数为</w:t>
            </w:r>
            <w:r>
              <w:rPr>
                <w:rFonts w:hint="eastAsia" w:ascii="宋体" w:hAnsi="宋体" w:cs="宋体"/>
                <w:color w:val="auto"/>
                <w:szCs w:val="21"/>
                <w:highlight w:val="none"/>
                <w:u w:val="single"/>
              </w:rPr>
              <w:t xml:space="preserve"> 0</w:t>
            </w:r>
            <w:r>
              <w:rPr>
                <w:rFonts w:hint="eastAsia" w:ascii="宋体" w:hAnsi="宋体" w:cs="宋体"/>
                <w:color w:val="auto"/>
                <w:szCs w:val="21"/>
                <w:highlight w:val="none"/>
              </w:rPr>
              <w:t>项。</w:t>
            </w:r>
          </w:p>
          <w:p w14:paraId="547D3636">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服务需求评审中允许负偏离的条款数为</w:t>
            </w:r>
            <w:r>
              <w:rPr>
                <w:rFonts w:hint="eastAsia" w:ascii="宋体" w:hAnsi="宋体" w:cs="宋体"/>
                <w:color w:val="auto"/>
                <w:szCs w:val="21"/>
                <w:highlight w:val="none"/>
                <w:u w:val="single"/>
              </w:rPr>
              <w:t xml:space="preserve"> 0</w:t>
            </w:r>
            <w:r>
              <w:rPr>
                <w:rFonts w:hint="eastAsia" w:ascii="宋体" w:hAnsi="宋体" w:cs="宋体"/>
                <w:color w:val="auto"/>
                <w:szCs w:val="21"/>
                <w:highlight w:val="none"/>
              </w:rPr>
              <w:t>项。</w:t>
            </w:r>
          </w:p>
        </w:tc>
      </w:tr>
    </w:tbl>
    <w:p w14:paraId="6C6F1D77">
      <w:pPr>
        <w:spacing w:line="400" w:lineRule="exact"/>
        <w:jc w:val="center"/>
        <w:rPr>
          <w:rFonts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 xml:space="preserve">  供应商须知</w:t>
      </w:r>
    </w:p>
    <w:p w14:paraId="6C9BA08D">
      <w:pPr>
        <w:spacing w:line="340" w:lineRule="exact"/>
        <w:rPr>
          <w:rFonts w:ascii="宋体" w:hAnsi="宋体"/>
          <w:color w:val="auto"/>
          <w:szCs w:val="21"/>
          <w:highlight w:val="none"/>
        </w:rPr>
      </w:pPr>
    </w:p>
    <w:p w14:paraId="492FE025">
      <w:pPr>
        <w:spacing w:line="440" w:lineRule="exact"/>
        <w:rPr>
          <w:rFonts w:ascii="宋体" w:hAnsi="宋体"/>
          <w:b/>
          <w:color w:val="auto"/>
          <w:szCs w:val="21"/>
          <w:highlight w:val="none"/>
        </w:rPr>
      </w:pPr>
      <w:r>
        <w:rPr>
          <w:rFonts w:hint="eastAsia" w:ascii="宋体" w:hAnsi="宋体"/>
          <w:b/>
          <w:color w:val="auto"/>
          <w:szCs w:val="21"/>
          <w:highlight w:val="none"/>
        </w:rPr>
        <w:t>一、总　则</w:t>
      </w:r>
    </w:p>
    <w:p w14:paraId="50D760FF">
      <w:pPr>
        <w:spacing w:line="440" w:lineRule="exact"/>
        <w:rPr>
          <w:rFonts w:ascii="宋体" w:hAnsi="宋体"/>
          <w:color w:val="auto"/>
          <w:szCs w:val="21"/>
          <w:highlight w:val="none"/>
        </w:rPr>
      </w:pPr>
      <w:r>
        <w:rPr>
          <w:rFonts w:hint="eastAsia" w:ascii="宋体" w:hAnsi="宋体"/>
          <w:color w:val="auto"/>
          <w:szCs w:val="21"/>
          <w:highlight w:val="none"/>
        </w:rPr>
        <w:t>1. 适用范围</w:t>
      </w:r>
    </w:p>
    <w:p w14:paraId="37A0CF55">
      <w:pPr>
        <w:spacing w:line="440" w:lineRule="exact"/>
        <w:ind w:left="420" w:hanging="420"/>
        <w:rPr>
          <w:rFonts w:ascii="宋体" w:hAnsi="宋体"/>
          <w:color w:val="auto"/>
          <w:szCs w:val="21"/>
          <w:highlight w:val="none"/>
        </w:rPr>
      </w:pPr>
      <w:r>
        <w:rPr>
          <w:rFonts w:hint="eastAsia" w:ascii="宋体" w:hAnsi="宋体"/>
          <w:color w:val="auto"/>
          <w:szCs w:val="21"/>
          <w:highlight w:val="none"/>
        </w:rPr>
        <w:t>1.1 本文件仅适用于本文件中所叙述的货物、服务类采购项目。</w:t>
      </w:r>
    </w:p>
    <w:p w14:paraId="015865C8">
      <w:pPr>
        <w:spacing w:line="440" w:lineRule="exact"/>
        <w:rPr>
          <w:rFonts w:ascii="宋体" w:hAnsi="宋体"/>
          <w:b/>
          <w:color w:val="auto"/>
          <w:szCs w:val="21"/>
          <w:highlight w:val="none"/>
        </w:rPr>
      </w:pPr>
      <w:r>
        <w:rPr>
          <w:rFonts w:hint="eastAsia" w:ascii="宋体" w:hAnsi="宋体"/>
          <w:b/>
          <w:color w:val="auto"/>
          <w:szCs w:val="21"/>
          <w:highlight w:val="none"/>
        </w:rPr>
        <w:t>2. 定义</w:t>
      </w:r>
    </w:p>
    <w:p w14:paraId="7643455B">
      <w:pPr>
        <w:spacing w:line="440" w:lineRule="exact"/>
        <w:rPr>
          <w:rFonts w:ascii="宋体" w:hAnsi="宋体"/>
          <w:color w:val="auto"/>
          <w:szCs w:val="21"/>
          <w:highlight w:val="none"/>
        </w:rPr>
      </w:pPr>
      <w:r>
        <w:rPr>
          <w:rFonts w:hint="eastAsia" w:ascii="宋体" w:hAnsi="宋体"/>
          <w:color w:val="auto"/>
          <w:szCs w:val="21"/>
          <w:highlight w:val="none"/>
        </w:rPr>
        <w:t>2.1“采购人”是指：</w:t>
      </w:r>
      <w:r>
        <w:rPr>
          <w:rFonts w:hint="eastAsia" w:ascii="宋体" w:hAnsi="宋体"/>
          <w:color w:val="auto"/>
          <w:szCs w:val="21"/>
          <w:highlight w:val="none"/>
          <w:u w:val="single"/>
          <w:lang w:eastAsia="zh-CN"/>
        </w:rPr>
        <w:t>广西壮族自治区工业和信息化厅</w:t>
      </w:r>
      <w:r>
        <w:rPr>
          <w:rFonts w:hint="eastAsia" w:ascii="宋体" w:hAnsi="宋体"/>
          <w:color w:val="auto"/>
          <w:szCs w:val="21"/>
          <w:highlight w:val="none"/>
        </w:rPr>
        <w:t xml:space="preserve">               </w:t>
      </w:r>
    </w:p>
    <w:p w14:paraId="3C8B9C42">
      <w:pPr>
        <w:spacing w:line="440" w:lineRule="exact"/>
        <w:rPr>
          <w:rFonts w:ascii="宋体" w:hAnsi="宋体"/>
          <w:color w:val="auto"/>
          <w:szCs w:val="21"/>
          <w:highlight w:val="none"/>
          <w:u w:val="single"/>
        </w:rPr>
      </w:pPr>
      <w:r>
        <w:rPr>
          <w:rFonts w:hint="eastAsia" w:ascii="宋体" w:hAnsi="宋体"/>
          <w:color w:val="auto"/>
          <w:szCs w:val="21"/>
          <w:highlight w:val="none"/>
        </w:rPr>
        <w:t>2.2“采购代理机构”是指：</w:t>
      </w:r>
      <w:r>
        <w:rPr>
          <w:rFonts w:hint="eastAsia" w:ascii="宋体" w:hAnsi="宋体"/>
          <w:color w:val="auto"/>
          <w:szCs w:val="21"/>
          <w:highlight w:val="none"/>
          <w:u w:val="single"/>
        </w:rPr>
        <w:t>广西建标建设工程咨询有限责任公司</w:t>
      </w:r>
    </w:p>
    <w:p w14:paraId="318C279C">
      <w:pPr>
        <w:spacing w:line="440" w:lineRule="exact"/>
        <w:rPr>
          <w:rFonts w:ascii="宋体" w:hAnsi="宋体"/>
          <w:color w:val="auto"/>
          <w:szCs w:val="21"/>
          <w:highlight w:val="none"/>
        </w:rPr>
      </w:pPr>
      <w:r>
        <w:rPr>
          <w:rFonts w:hint="eastAsia" w:ascii="宋体" w:hAnsi="宋体"/>
          <w:color w:val="auto"/>
          <w:szCs w:val="21"/>
          <w:highlight w:val="none"/>
        </w:rPr>
        <w:t>2.3“供应商”是指响应本文件要求，参加磋商的法人或者其他组织。如果该供应商在本次磋商中成交，即成为“成交供应商”。</w:t>
      </w:r>
    </w:p>
    <w:p w14:paraId="59D649E7">
      <w:pPr>
        <w:spacing w:line="440" w:lineRule="exact"/>
        <w:ind w:left="420" w:hanging="420"/>
        <w:rPr>
          <w:rFonts w:ascii="宋体" w:hAnsi="宋体"/>
          <w:color w:val="auto"/>
          <w:szCs w:val="21"/>
          <w:highlight w:val="none"/>
        </w:rPr>
      </w:pPr>
      <w:r>
        <w:rPr>
          <w:rFonts w:hint="eastAsia" w:ascii="宋体" w:hAnsi="宋体"/>
          <w:color w:val="auto"/>
          <w:szCs w:val="21"/>
          <w:highlight w:val="none"/>
        </w:rPr>
        <w:t>2.4“货物”是指各种形态和种类的物品，包括原材料、燃料、设备、产品等。</w:t>
      </w:r>
    </w:p>
    <w:p w14:paraId="1FF36AFA">
      <w:pPr>
        <w:spacing w:line="440" w:lineRule="exact"/>
        <w:ind w:left="420" w:hanging="420"/>
        <w:rPr>
          <w:rFonts w:ascii="宋体" w:hAnsi="宋体"/>
          <w:color w:val="auto"/>
          <w:szCs w:val="21"/>
          <w:highlight w:val="none"/>
        </w:rPr>
      </w:pPr>
      <w:r>
        <w:rPr>
          <w:rFonts w:hint="eastAsia" w:ascii="宋体" w:hAnsi="宋体"/>
          <w:color w:val="auto"/>
          <w:szCs w:val="21"/>
          <w:highlight w:val="none"/>
        </w:rPr>
        <w:t>2.5“服务”是指除货物和工程以外的其他采购对象。</w:t>
      </w:r>
    </w:p>
    <w:p w14:paraId="330A1AA8">
      <w:pPr>
        <w:spacing w:line="440" w:lineRule="exact"/>
        <w:rPr>
          <w:rFonts w:ascii="宋体" w:hAnsi="宋体"/>
          <w:color w:val="auto"/>
          <w:szCs w:val="21"/>
          <w:highlight w:val="none"/>
        </w:rPr>
      </w:pPr>
      <w:r>
        <w:rPr>
          <w:rFonts w:hint="eastAsia" w:ascii="宋体" w:hAnsi="宋体"/>
          <w:color w:val="auto"/>
          <w:szCs w:val="21"/>
          <w:highlight w:val="none"/>
        </w:rPr>
        <w:t>2.6“响应文件”是指：供应商根据本文件要求，编制包含报价、商务、技术等所有内容的响应文件。</w:t>
      </w:r>
    </w:p>
    <w:p w14:paraId="1D693975">
      <w:pPr>
        <w:spacing w:line="440" w:lineRule="exact"/>
        <w:rPr>
          <w:rFonts w:ascii="宋体" w:hAnsi="宋体"/>
          <w:color w:val="auto"/>
          <w:szCs w:val="21"/>
          <w:highlight w:val="none"/>
        </w:rPr>
      </w:pPr>
      <w:r>
        <w:rPr>
          <w:rFonts w:hint="eastAsia" w:ascii="宋体" w:hAnsi="宋体"/>
          <w:color w:val="auto"/>
          <w:szCs w:val="21"/>
          <w:highlight w:val="none"/>
        </w:rPr>
        <w:t>2.7磋商供应商“</w:t>
      </w:r>
      <w:r>
        <w:rPr>
          <w:rFonts w:ascii="宋体" w:hAnsi="宋体"/>
          <w:color w:val="auto"/>
          <w:szCs w:val="21"/>
          <w:highlight w:val="none"/>
        </w:rPr>
        <w:t>相互串通</w:t>
      </w:r>
      <w:r>
        <w:rPr>
          <w:rFonts w:hint="eastAsia" w:ascii="宋体" w:hAnsi="宋体"/>
          <w:color w:val="auto"/>
          <w:szCs w:val="21"/>
          <w:highlight w:val="none"/>
        </w:rPr>
        <w:t>竞</w:t>
      </w:r>
      <w:r>
        <w:rPr>
          <w:rFonts w:ascii="宋体" w:hAnsi="宋体"/>
          <w:color w:val="auto"/>
          <w:szCs w:val="21"/>
          <w:highlight w:val="none"/>
        </w:rPr>
        <w:t>标</w:t>
      </w:r>
      <w:r>
        <w:rPr>
          <w:rFonts w:hint="eastAsia" w:ascii="宋体" w:hAnsi="宋体"/>
          <w:color w:val="auto"/>
          <w:szCs w:val="21"/>
          <w:highlight w:val="none"/>
        </w:rPr>
        <w:t>行为”指：</w:t>
      </w:r>
    </w:p>
    <w:p w14:paraId="0B218E5F">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由同一单位或者个人编制；或不同</w:t>
      </w:r>
      <w:r>
        <w:rPr>
          <w:rFonts w:hint="eastAsia" w:ascii="宋体" w:hAnsi="宋体"/>
          <w:color w:val="auto"/>
          <w:szCs w:val="21"/>
          <w:highlight w:val="none"/>
        </w:rPr>
        <w:t>竞标人</w:t>
      </w:r>
      <w:r>
        <w:rPr>
          <w:rFonts w:ascii="宋体" w:hAnsi="宋体"/>
          <w:color w:val="auto"/>
          <w:szCs w:val="21"/>
          <w:highlight w:val="none"/>
        </w:rPr>
        <w:t>报名的IP地址一致的;</w:t>
      </w:r>
    </w:p>
    <w:p w14:paraId="38619E17">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委托同一单位或者个人办理投标事宜;</w:t>
      </w:r>
    </w:p>
    <w:p w14:paraId="063D396A">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）不同的</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载明的项目管理员为同一个人;</w:t>
      </w:r>
    </w:p>
    <w:p w14:paraId="43C37E1F">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异常一致或投标报价呈规律性差异;</w:t>
      </w:r>
    </w:p>
    <w:p w14:paraId="21D8E066">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5</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相互混装;</w:t>
      </w:r>
    </w:p>
    <w:p w14:paraId="7CD38B6D">
      <w:pPr>
        <w:spacing w:line="440" w:lineRule="exact"/>
        <w:rPr>
          <w:rFonts w:ascii="宋体" w:hAnsi="宋体"/>
          <w:b/>
          <w:color w:val="auto"/>
          <w:szCs w:val="21"/>
          <w:highlight w:val="none"/>
        </w:rPr>
      </w:pPr>
      <w:r>
        <w:rPr>
          <w:rFonts w:hint="eastAsia" w:ascii="宋体" w:hAnsi="宋体"/>
          <w:b/>
          <w:bCs/>
          <w:color w:val="auto"/>
          <w:szCs w:val="21"/>
          <w:highlight w:val="none"/>
        </w:rPr>
        <w:t>3.</w:t>
      </w:r>
      <w:r>
        <w:rPr>
          <w:rFonts w:hint="eastAsia" w:ascii="宋体" w:hAnsi="宋体"/>
          <w:b/>
          <w:color w:val="auto"/>
          <w:szCs w:val="21"/>
          <w:highlight w:val="none"/>
        </w:rPr>
        <w:t>合格的竞标人资格要求</w:t>
      </w:r>
    </w:p>
    <w:p w14:paraId="1C1443E0">
      <w:pPr>
        <w:spacing w:line="440" w:lineRule="exact"/>
        <w:ind w:firstLine="424" w:firstLineChars="202"/>
        <w:rPr>
          <w:rFonts w:ascii="宋体" w:hAnsi="宋体"/>
          <w:bCs/>
          <w:color w:val="auto"/>
          <w:szCs w:val="21"/>
          <w:highlight w:val="none"/>
        </w:rPr>
      </w:pPr>
      <w:r>
        <w:rPr>
          <w:rFonts w:hint="eastAsia" w:ascii="宋体" w:hAnsi="宋体" w:cs="宋体"/>
          <w:color w:val="auto"/>
          <w:szCs w:val="21"/>
          <w:highlight w:val="none"/>
        </w:rPr>
        <w:t>3.1</w:t>
      </w:r>
      <w:r>
        <w:rPr>
          <w:rFonts w:hint="eastAsia" w:ascii="宋体" w:hAnsi="宋体"/>
          <w:color w:val="auto"/>
          <w:szCs w:val="21"/>
          <w:highlight w:val="none"/>
        </w:rPr>
        <w:t>供应商的基本条件：见供应商须知前附表。</w:t>
      </w:r>
    </w:p>
    <w:p w14:paraId="09EDA1B4">
      <w:pPr>
        <w:spacing w:line="440" w:lineRule="exact"/>
        <w:ind w:firstLine="424" w:firstLineChars="202"/>
        <w:rPr>
          <w:rFonts w:ascii="宋体" w:hAnsi="宋体" w:cs="宋体"/>
          <w:color w:val="auto"/>
          <w:szCs w:val="21"/>
          <w:highlight w:val="none"/>
        </w:rPr>
      </w:pPr>
      <w:r>
        <w:rPr>
          <w:rFonts w:hint="eastAsia" w:ascii="宋体" w:hAnsi="宋体"/>
          <w:color w:val="auto"/>
          <w:highlight w:val="none"/>
        </w:rPr>
        <w:t>3.</w:t>
      </w:r>
      <w:r>
        <w:rPr>
          <w:rFonts w:hint="eastAsia" w:ascii="宋体" w:hAnsi="宋体"/>
          <w:color w:val="auto"/>
          <w:highlight w:val="none"/>
          <w:lang w:val="en-US" w:eastAsia="zh-CN"/>
        </w:rPr>
        <w:t>2</w:t>
      </w:r>
      <w:r>
        <w:rPr>
          <w:rFonts w:hint="eastAsia" w:ascii="宋体" w:hAnsi="宋体"/>
          <w:color w:val="auto"/>
          <w:highlight w:val="none"/>
        </w:rPr>
        <w:t xml:space="preserve">  </w:t>
      </w:r>
      <w:r>
        <w:rPr>
          <w:rFonts w:ascii="宋体" w:hAnsi="宋体"/>
          <w:color w:val="auto"/>
          <w:highlight w:val="none"/>
        </w:rPr>
        <w:t>本项目</w:t>
      </w:r>
      <w:r>
        <w:rPr>
          <w:rFonts w:hint="eastAsia" w:ascii="宋体" w:hAnsi="宋体"/>
          <w:color w:val="auto"/>
          <w:highlight w:val="none"/>
        </w:rPr>
        <w:t>不</w:t>
      </w:r>
      <w:r>
        <w:rPr>
          <w:rFonts w:ascii="宋体" w:hAnsi="宋体"/>
          <w:color w:val="auto"/>
          <w:highlight w:val="none"/>
        </w:rPr>
        <w:t>接受联合体投标。</w:t>
      </w:r>
    </w:p>
    <w:p w14:paraId="3D33EEB8">
      <w:pPr>
        <w:spacing w:line="440" w:lineRule="exact"/>
        <w:rPr>
          <w:rFonts w:ascii="宋体" w:hAnsi="宋体"/>
          <w:b/>
          <w:color w:val="auto"/>
          <w:szCs w:val="21"/>
          <w:highlight w:val="none"/>
        </w:rPr>
      </w:pPr>
      <w:r>
        <w:rPr>
          <w:rFonts w:hint="eastAsia" w:ascii="宋体" w:hAnsi="宋体"/>
          <w:b/>
          <w:color w:val="auto"/>
          <w:szCs w:val="21"/>
          <w:highlight w:val="none"/>
        </w:rPr>
        <w:t>4. 磋商费用</w:t>
      </w:r>
    </w:p>
    <w:p w14:paraId="6494D378">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4.1 供应商应自行承担所有与编写和提交响应文件有关的费用，不论磋商结果如何，采购人和采购代理机构在任何情况下无义务和责任承担此类费用。</w:t>
      </w:r>
    </w:p>
    <w:p w14:paraId="4B42C1AD">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4.2本项目代理服务费：见供应商须知前附表。</w:t>
      </w:r>
    </w:p>
    <w:p w14:paraId="76A270C0">
      <w:pPr>
        <w:spacing w:line="440" w:lineRule="exact"/>
        <w:rPr>
          <w:rFonts w:ascii="宋体" w:hAnsi="宋体"/>
          <w:b/>
          <w:color w:val="auto"/>
          <w:szCs w:val="21"/>
          <w:highlight w:val="none"/>
        </w:rPr>
      </w:pPr>
      <w:r>
        <w:rPr>
          <w:rFonts w:hint="eastAsia" w:ascii="宋体" w:hAnsi="宋体"/>
          <w:b/>
          <w:color w:val="auto"/>
          <w:szCs w:val="21"/>
          <w:highlight w:val="none"/>
        </w:rPr>
        <w:t>5.</w:t>
      </w:r>
      <w:r>
        <w:rPr>
          <w:rFonts w:hint="eastAsia"/>
          <w:b/>
          <w:color w:val="auto"/>
          <w:highlight w:val="none"/>
        </w:rPr>
        <w:t xml:space="preserve"> </w:t>
      </w:r>
      <w:r>
        <w:rPr>
          <w:rFonts w:hint="eastAsia" w:ascii="宋体" w:hAnsi="宋体"/>
          <w:b/>
          <w:color w:val="auto"/>
          <w:szCs w:val="21"/>
          <w:highlight w:val="none"/>
        </w:rPr>
        <w:t xml:space="preserve">竞争性磋商文件（以下简称磋商文件）的澄清与修改 </w:t>
      </w:r>
    </w:p>
    <w:p w14:paraId="42ABEB3A">
      <w:pPr>
        <w:spacing w:line="440" w:lineRule="exact"/>
        <w:ind w:firstLine="420" w:firstLineChars="200"/>
        <w:rPr>
          <w:rFonts w:ascii="宋体" w:hAnsi="宋体"/>
          <w:color w:val="auto"/>
          <w:sz w:val="18"/>
          <w:szCs w:val="18"/>
          <w:highlight w:val="none"/>
        </w:rPr>
      </w:pPr>
      <w:r>
        <w:rPr>
          <w:rFonts w:hint="eastAsia" w:ascii="宋体" w:hAnsi="宋体"/>
          <w:color w:val="auto"/>
          <w:szCs w:val="21"/>
          <w:highlight w:val="none"/>
        </w:rPr>
        <w:t>5.1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w:t>
      </w:r>
      <w:r>
        <w:rPr>
          <w:rFonts w:hint="eastAsia" w:ascii="宋体" w:hAnsi="宋体"/>
          <w:color w:val="auto"/>
          <w:sz w:val="18"/>
          <w:szCs w:val="18"/>
          <w:highlight w:val="none"/>
        </w:rPr>
        <w:t>获取磋商文件的供应商；不足5日的，采购人、采购代理机构应当顺延提交首次响应文件截止时间。</w:t>
      </w:r>
    </w:p>
    <w:p w14:paraId="276F9E6D">
      <w:pPr>
        <w:spacing w:line="440" w:lineRule="exact"/>
        <w:rPr>
          <w:rFonts w:ascii="宋体" w:hAnsi="宋体"/>
          <w:b/>
          <w:color w:val="auto"/>
          <w:szCs w:val="21"/>
          <w:highlight w:val="none"/>
        </w:rPr>
      </w:pPr>
    </w:p>
    <w:p w14:paraId="03A4A857">
      <w:pPr>
        <w:spacing w:line="440" w:lineRule="exact"/>
        <w:rPr>
          <w:rFonts w:ascii="宋体" w:hAnsi="宋体"/>
          <w:b/>
          <w:color w:val="auto"/>
          <w:szCs w:val="21"/>
          <w:highlight w:val="none"/>
        </w:rPr>
      </w:pPr>
      <w:r>
        <w:rPr>
          <w:rFonts w:hint="eastAsia" w:ascii="宋体" w:hAnsi="宋体"/>
          <w:b/>
          <w:color w:val="auto"/>
          <w:szCs w:val="21"/>
          <w:highlight w:val="none"/>
        </w:rPr>
        <w:t>二、响应文件的编制</w:t>
      </w:r>
    </w:p>
    <w:p w14:paraId="5B6A4ADE">
      <w:pPr>
        <w:spacing w:line="440" w:lineRule="exact"/>
        <w:rPr>
          <w:rFonts w:ascii="宋体" w:hAnsi="宋体"/>
          <w:color w:val="auto"/>
          <w:szCs w:val="21"/>
          <w:highlight w:val="none"/>
        </w:rPr>
      </w:pPr>
      <w:r>
        <w:rPr>
          <w:rFonts w:hint="eastAsia" w:ascii="宋体" w:hAnsi="宋体"/>
          <w:color w:val="auto"/>
          <w:szCs w:val="21"/>
          <w:highlight w:val="none"/>
        </w:rPr>
        <w:t>6. 响应文件编制基本要求</w:t>
      </w:r>
    </w:p>
    <w:p w14:paraId="7B5F2E28">
      <w:pPr>
        <w:spacing w:line="440" w:lineRule="exact"/>
        <w:ind w:left="420" w:hanging="420"/>
        <w:rPr>
          <w:rFonts w:ascii="宋体" w:hAnsi="宋体"/>
          <w:color w:val="auto"/>
          <w:szCs w:val="21"/>
          <w:highlight w:val="none"/>
        </w:rPr>
      </w:pPr>
      <w:r>
        <w:rPr>
          <w:rFonts w:hint="eastAsia" w:ascii="宋体" w:hAnsi="宋体"/>
          <w:color w:val="auto"/>
          <w:szCs w:val="21"/>
          <w:highlight w:val="none"/>
        </w:rPr>
        <w:t>6.1供应商对响应文件的编制应按要求装订和封装。</w:t>
      </w:r>
    </w:p>
    <w:p w14:paraId="3AA5F2A0">
      <w:pPr>
        <w:spacing w:line="440" w:lineRule="exact"/>
        <w:rPr>
          <w:rFonts w:ascii="宋体" w:hAnsi="宋体"/>
          <w:color w:val="auto"/>
          <w:szCs w:val="21"/>
          <w:highlight w:val="none"/>
        </w:rPr>
      </w:pPr>
      <w:r>
        <w:rPr>
          <w:rFonts w:hint="eastAsia" w:ascii="宋体" w:hAnsi="宋体"/>
          <w:color w:val="auto"/>
          <w:szCs w:val="21"/>
          <w:highlight w:val="none"/>
        </w:rPr>
        <w:t>6.2供应商提交的响应文件以及供应商与</w:t>
      </w:r>
      <w:r>
        <w:rPr>
          <w:rFonts w:hint="eastAsia" w:ascii="宋体" w:hAnsi="宋体"/>
          <w:color w:val="auto"/>
          <w:szCs w:val="21"/>
          <w:highlight w:val="none"/>
          <w:u w:val="single"/>
        </w:rPr>
        <w:t>采购代理机构</w:t>
      </w:r>
      <w:r>
        <w:rPr>
          <w:rFonts w:hint="eastAsia" w:ascii="宋体" w:hAnsi="宋体"/>
          <w:color w:val="auto"/>
          <w:szCs w:val="21"/>
          <w:highlight w:val="none"/>
        </w:rPr>
        <w:t>和采购人就有关磋商的所有来往函电均应使用中文。供应商提交的支持文件和印刷的文献可以使用别的语言，但其相应内容必须附有中文翻译文本，在解释响应文件时以翻译文本为主。</w:t>
      </w:r>
    </w:p>
    <w:p w14:paraId="653DD693">
      <w:pPr>
        <w:spacing w:line="440" w:lineRule="exact"/>
        <w:rPr>
          <w:rFonts w:ascii="宋体" w:hAnsi="宋体"/>
          <w:color w:val="auto"/>
          <w:szCs w:val="21"/>
          <w:highlight w:val="none"/>
        </w:rPr>
      </w:pPr>
      <w:r>
        <w:rPr>
          <w:rFonts w:hint="eastAsia" w:ascii="宋体" w:hAnsi="宋体"/>
          <w:color w:val="auto"/>
          <w:szCs w:val="21"/>
          <w:highlight w:val="none"/>
        </w:rPr>
        <w:t>6.3供应商应认真阅读、并充分理解本文件的全部内容（包括所有的补充、修改内容），承诺并履行本文件中各项条款规定及要求。</w:t>
      </w:r>
    </w:p>
    <w:p w14:paraId="69AAC30D">
      <w:pPr>
        <w:spacing w:line="440" w:lineRule="exact"/>
        <w:ind w:left="420" w:hanging="420"/>
        <w:rPr>
          <w:rFonts w:ascii="宋体" w:hAnsi="宋体"/>
          <w:color w:val="auto"/>
          <w:szCs w:val="21"/>
          <w:highlight w:val="none"/>
        </w:rPr>
      </w:pPr>
      <w:r>
        <w:rPr>
          <w:rFonts w:hint="eastAsia" w:ascii="宋体" w:hAnsi="宋体"/>
          <w:color w:val="auto"/>
          <w:szCs w:val="21"/>
          <w:highlight w:val="none"/>
        </w:rPr>
        <w:t>6.4响应文件必须按本文件的全部内容，包括所有的补充通知及附件进行编制。</w:t>
      </w:r>
    </w:p>
    <w:p w14:paraId="30DEF549">
      <w:pPr>
        <w:spacing w:line="440" w:lineRule="exact"/>
        <w:rPr>
          <w:rFonts w:ascii="宋体" w:hAnsi="宋体"/>
          <w:color w:val="auto"/>
          <w:szCs w:val="21"/>
          <w:highlight w:val="none"/>
        </w:rPr>
      </w:pPr>
      <w:r>
        <w:rPr>
          <w:rFonts w:hint="eastAsia" w:ascii="宋体" w:hAnsi="宋体"/>
          <w:color w:val="auto"/>
          <w:szCs w:val="21"/>
          <w:highlight w:val="none"/>
        </w:rPr>
        <w:t>6.5如因供应商只填写和提供了本文件要求的部分内容和附件，而给评审造成困难，其可能导致的结果和责任由供应商自行承担。</w:t>
      </w:r>
    </w:p>
    <w:p w14:paraId="09BCC313">
      <w:pPr>
        <w:spacing w:line="440" w:lineRule="exact"/>
        <w:rPr>
          <w:rFonts w:ascii="宋体" w:hAnsi="宋体"/>
          <w:color w:val="auto"/>
          <w:szCs w:val="21"/>
          <w:highlight w:val="none"/>
        </w:rPr>
      </w:pPr>
      <w:r>
        <w:rPr>
          <w:rFonts w:hint="eastAsia" w:ascii="宋体" w:hAnsi="宋体"/>
          <w:color w:val="auto"/>
          <w:szCs w:val="21"/>
          <w:highlight w:val="none"/>
        </w:rPr>
        <w:t>6.6响应文件的组成：响应文件应分为报价文件、技术文件和商务文件三个部分组成。</w:t>
      </w:r>
    </w:p>
    <w:p w14:paraId="3633F60B">
      <w:pPr>
        <w:spacing w:line="440" w:lineRule="exact"/>
        <w:rPr>
          <w:rFonts w:ascii="宋体" w:hAnsi="宋体"/>
          <w:color w:val="auto"/>
          <w:szCs w:val="21"/>
          <w:highlight w:val="none"/>
        </w:rPr>
      </w:pPr>
      <w:r>
        <w:rPr>
          <w:rFonts w:hint="eastAsia" w:ascii="宋体" w:hAnsi="宋体"/>
          <w:color w:val="auto"/>
          <w:szCs w:val="21"/>
          <w:highlight w:val="none"/>
        </w:rPr>
        <w:t>6.6.1报价文件部分：见供应商须知前附表。</w:t>
      </w:r>
    </w:p>
    <w:p w14:paraId="59A2261F">
      <w:pPr>
        <w:spacing w:line="440" w:lineRule="exact"/>
        <w:rPr>
          <w:rFonts w:ascii="宋体" w:hAnsi="宋体"/>
          <w:color w:val="auto"/>
          <w:szCs w:val="21"/>
          <w:highlight w:val="none"/>
        </w:rPr>
      </w:pPr>
      <w:r>
        <w:rPr>
          <w:rFonts w:hint="eastAsia" w:ascii="宋体" w:hAnsi="宋体"/>
          <w:color w:val="auto"/>
          <w:szCs w:val="21"/>
          <w:highlight w:val="none"/>
        </w:rPr>
        <w:t>6.6.2 商务、技术文件部分：见供应商须知前附表。</w:t>
      </w:r>
    </w:p>
    <w:p w14:paraId="76E65C58">
      <w:pPr>
        <w:spacing w:line="440" w:lineRule="exact"/>
        <w:rPr>
          <w:rFonts w:ascii="宋体" w:hAnsi="宋体"/>
          <w:color w:val="auto"/>
          <w:szCs w:val="21"/>
          <w:highlight w:val="none"/>
        </w:rPr>
      </w:pPr>
      <w:r>
        <w:rPr>
          <w:rFonts w:hint="eastAsia" w:ascii="宋体" w:hAnsi="宋体"/>
          <w:color w:val="auto"/>
          <w:szCs w:val="21"/>
          <w:highlight w:val="none"/>
        </w:rPr>
        <w:t>6.7响应文件电子版：见供应商须知前附表。</w:t>
      </w:r>
    </w:p>
    <w:p w14:paraId="0E686B22">
      <w:pPr>
        <w:spacing w:line="440" w:lineRule="exact"/>
        <w:rPr>
          <w:rFonts w:ascii="宋体" w:hAnsi="宋体"/>
          <w:color w:val="auto"/>
          <w:szCs w:val="21"/>
          <w:highlight w:val="none"/>
        </w:rPr>
      </w:pPr>
      <w:r>
        <w:rPr>
          <w:rFonts w:hint="eastAsia" w:ascii="宋体" w:hAnsi="宋体"/>
          <w:color w:val="auto"/>
          <w:szCs w:val="21"/>
          <w:highlight w:val="none"/>
        </w:rPr>
        <w:t>6.8响应文件有效期：见供应商须知前附表。</w:t>
      </w:r>
    </w:p>
    <w:p w14:paraId="35DA62CE">
      <w:pPr>
        <w:spacing w:line="440" w:lineRule="exact"/>
        <w:rPr>
          <w:rFonts w:ascii="宋体" w:hAnsi="宋体"/>
          <w:color w:val="auto"/>
          <w:szCs w:val="21"/>
          <w:highlight w:val="none"/>
        </w:rPr>
      </w:pPr>
      <w:r>
        <w:rPr>
          <w:rFonts w:hint="eastAsia" w:ascii="宋体" w:hAnsi="宋体"/>
          <w:color w:val="auto"/>
          <w:szCs w:val="21"/>
          <w:highlight w:val="none"/>
        </w:rPr>
        <w:t>6.9磋商保证金：见供应商须知前附表。</w:t>
      </w:r>
    </w:p>
    <w:p w14:paraId="6DFFDCA9">
      <w:pPr>
        <w:spacing w:line="440" w:lineRule="exact"/>
        <w:rPr>
          <w:rFonts w:ascii="宋体" w:hAnsi="宋体"/>
          <w:color w:val="auto"/>
          <w:szCs w:val="21"/>
          <w:highlight w:val="none"/>
        </w:rPr>
      </w:pPr>
      <w:r>
        <w:rPr>
          <w:rFonts w:hint="eastAsia" w:ascii="宋体" w:hAnsi="宋体"/>
          <w:color w:val="auto"/>
          <w:szCs w:val="21"/>
          <w:highlight w:val="none"/>
        </w:rPr>
        <w:t>7. 计量单位</w:t>
      </w:r>
    </w:p>
    <w:p w14:paraId="6CE2F1D7">
      <w:pPr>
        <w:spacing w:line="440" w:lineRule="exact"/>
        <w:ind w:left="420" w:hanging="420"/>
        <w:rPr>
          <w:rFonts w:ascii="宋体" w:hAnsi="宋体"/>
          <w:color w:val="auto"/>
          <w:szCs w:val="21"/>
          <w:highlight w:val="none"/>
        </w:rPr>
      </w:pPr>
      <w:r>
        <w:rPr>
          <w:rFonts w:hint="eastAsia" w:ascii="宋体" w:hAnsi="宋体"/>
          <w:color w:val="auto"/>
          <w:szCs w:val="21"/>
          <w:highlight w:val="none"/>
        </w:rPr>
        <w:t>7.1除技术要求中另有规定外，本文件所要求使用的计量单位均应采用国家法定计量单位。</w:t>
      </w:r>
    </w:p>
    <w:p w14:paraId="123D8FBD">
      <w:pPr>
        <w:spacing w:line="440" w:lineRule="exact"/>
        <w:rPr>
          <w:rFonts w:ascii="宋体" w:hAnsi="宋体"/>
          <w:b/>
          <w:color w:val="auto"/>
          <w:szCs w:val="21"/>
          <w:highlight w:val="none"/>
        </w:rPr>
      </w:pPr>
    </w:p>
    <w:p w14:paraId="1A5BC45C">
      <w:pPr>
        <w:spacing w:line="440" w:lineRule="exact"/>
        <w:rPr>
          <w:rFonts w:ascii="宋体" w:hAnsi="宋体"/>
          <w:b/>
          <w:color w:val="auto"/>
          <w:szCs w:val="21"/>
          <w:highlight w:val="none"/>
        </w:rPr>
      </w:pPr>
      <w:r>
        <w:rPr>
          <w:rFonts w:hint="eastAsia" w:ascii="宋体" w:hAnsi="宋体"/>
          <w:b/>
          <w:color w:val="auto"/>
          <w:szCs w:val="21"/>
          <w:highlight w:val="none"/>
        </w:rPr>
        <w:t>三、磋商报价要求</w:t>
      </w:r>
    </w:p>
    <w:p w14:paraId="2A6C84BE">
      <w:pPr>
        <w:spacing w:line="440" w:lineRule="exact"/>
        <w:rPr>
          <w:rFonts w:ascii="宋体" w:hAnsi="宋体"/>
          <w:color w:val="auto"/>
          <w:szCs w:val="21"/>
          <w:highlight w:val="none"/>
        </w:rPr>
      </w:pPr>
      <w:r>
        <w:rPr>
          <w:rFonts w:hint="eastAsia" w:ascii="宋体" w:hAnsi="宋体"/>
          <w:color w:val="auto"/>
          <w:szCs w:val="21"/>
          <w:highlight w:val="none"/>
        </w:rPr>
        <w:t>8.1对于本文件中未列明，而供应商认为必需的费用也需列入总报价。在合同实施时，采购人将不予支付成交供应商没有列入的项目费用，并认为此项目的费用已包括在总报价中。</w:t>
      </w:r>
    </w:p>
    <w:p w14:paraId="6C36FD5A">
      <w:pPr>
        <w:spacing w:line="440" w:lineRule="exact"/>
        <w:rPr>
          <w:rFonts w:ascii="宋体" w:hAnsi="宋体"/>
          <w:b/>
          <w:color w:val="auto"/>
          <w:szCs w:val="21"/>
          <w:highlight w:val="none"/>
        </w:rPr>
      </w:pPr>
    </w:p>
    <w:p w14:paraId="3497D4B4">
      <w:pPr>
        <w:spacing w:line="440" w:lineRule="exact"/>
        <w:rPr>
          <w:rFonts w:ascii="宋体" w:hAnsi="宋体"/>
          <w:b/>
          <w:color w:val="auto"/>
          <w:szCs w:val="21"/>
          <w:highlight w:val="none"/>
        </w:rPr>
      </w:pPr>
      <w:r>
        <w:rPr>
          <w:rFonts w:hint="eastAsia" w:ascii="宋体" w:hAnsi="宋体"/>
          <w:b/>
          <w:color w:val="auto"/>
          <w:szCs w:val="21"/>
          <w:highlight w:val="none"/>
        </w:rPr>
        <w:t>四、响应文件的份数、封装和递交</w:t>
      </w:r>
    </w:p>
    <w:p w14:paraId="5BF3936A">
      <w:pPr>
        <w:spacing w:line="440" w:lineRule="exact"/>
        <w:ind w:left="420" w:hanging="420"/>
        <w:rPr>
          <w:rFonts w:ascii="宋体" w:hAnsi="宋体"/>
          <w:color w:val="auto"/>
          <w:szCs w:val="21"/>
          <w:highlight w:val="none"/>
        </w:rPr>
      </w:pPr>
      <w:r>
        <w:rPr>
          <w:rFonts w:hint="eastAsia" w:ascii="宋体" w:hAnsi="宋体"/>
          <w:color w:val="auto"/>
          <w:szCs w:val="21"/>
          <w:highlight w:val="none"/>
        </w:rPr>
        <w:t>9. 磋商响应文件的份数和封装</w:t>
      </w:r>
    </w:p>
    <w:p w14:paraId="48759B60">
      <w:pPr>
        <w:spacing w:line="440" w:lineRule="exact"/>
        <w:rPr>
          <w:rFonts w:ascii="宋体" w:hAnsi="宋体"/>
          <w:color w:val="auto"/>
          <w:szCs w:val="21"/>
          <w:highlight w:val="none"/>
        </w:rPr>
      </w:pPr>
      <w:r>
        <w:rPr>
          <w:rFonts w:hint="eastAsia" w:ascii="宋体" w:hAnsi="宋体"/>
          <w:color w:val="auto"/>
          <w:szCs w:val="21"/>
          <w:highlight w:val="none"/>
        </w:rPr>
        <w:t>9.1供应商应</w:t>
      </w:r>
      <w:r>
        <w:rPr>
          <w:rFonts w:hint="eastAsia" w:ascii="宋体" w:hAnsi="宋体"/>
          <w:color w:val="auto"/>
          <w:szCs w:val="21"/>
          <w:highlight w:val="none"/>
          <w:lang w:val="en-US" w:eastAsia="zh-CN"/>
        </w:rPr>
        <w:t>按标项分别编制响应文件，</w:t>
      </w:r>
      <w:r>
        <w:rPr>
          <w:rFonts w:hint="eastAsia" w:ascii="宋体" w:hAnsi="宋体"/>
          <w:color w:val="auto"/>
          <w:szCs w:val="21"/>
          <w:highlight w:val="none"/>
        </w:rPr>
        <w:t>响应文件中报价文件、技术文件、商务文件分别装订成册。特别注意竟标报价不得出现在技术文件和商务文件中。磋商响应文件的份数具体要求详见“供应商须知前附表”。</w:t>
      </w:r>
    </w:p>
    <w:p w14:paraId="4859020A">
      <w:pPr>
        <w:spacing w:line="440" w:lineRule="exact"/>
        <w:rPr>
          <w:rFonts w:ascii="宋体" w:hAnsi="宋体"/>
          <w:color w:val="auto"/>
          <w:szCs w:val="21"/>
          <w:highlight w:val="none"/>
        </w:rPr>
      </w:pPr>
      <w:r>
        <w:rPr>
          <w:rFonts w:hint="eastAsia" w:ascii="宋体" w:hAnsi="宋体"/>
          <w:color w:val="auto"/>
          <w:szCs w:val="21"/>
          <w:highlight w:val="none"/>
        </w:rPr>
        <w:t>9.2 响应文件封装要求：竞标人应将所有响应文件及电子版响应文件密封在一个密封袋中。</w:t>
      </w:r>
    </w:p>
    <w:p w14:paraId="68C86E94">
      <w:pPr>
        <w:spacing w:line="440" w:lineRule="exact"/>
        <w:ind w:left="420" w:hanging="420"/>
        <w:rPr>
          <w:rFonts w:ascii="宋体" w:hAnsi="宋体"/>
          <w:color w:val="auto"/>
          <w:szCs w:val="21"/>
          <w:highlight w:val="none"/>
        </w:rPr>
      </w:pPr>
      <w:r>
        <w:rPr>
          <w:rFonts w:hint="eastAsia" w:ascii="宋体" w:hAnsi="宋体"/>
          <w:color w:val="auto"/>
          <w:szCs w:val="21"/>
          <w:highlight w:val="none"/>
        </w:rPr>
        <w:t>9.3响应文件的外封套密封格式详见第五章“响应文件格式”。</w:t>
      </w:r>
    </w:p>
    <w:p w14:paraId="7DAD597D">
      <w:pPr>
        <w:spacing w:line="440" w:lineRule="exact"/>
        <w:ind w:left="420" w:hanging="420"/>
        <w:rPr>
          <w:rFonts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lang w:val="en-US" w:eastAsia="zh-CN"/>
        </w:rPr>
        <w:t>4</w:t>
      </w:r>
      <w:r>
        <w:rPr>
          <w:rFonts w:hint="eastAsia" w:ascii="宋体" w:hAnsi="宋体"/>
          <w:color w:val="auto"/>
          <w:szCs w:val="21"/>
          <w:highlight w:val="none"/>
        </w:rPr>
        <w:t>如果响应文件没有按本竞标人须知第9.1款、第9.2款的规定装订和注明标记及密封，采购人将不承担响应文件提前开封的责任。对由此造成提前开封的响应文件将予以拒绝，并退还给竞标人。</w:t>
      </w:r>
    </w:p>
    <w:p w14:paraId="5FE344AD">
      <w:pPr>
        <w:spacing w:line="440" w:lineRule="exact"/>
        <w:ind w:left="420" w:hanging="420"/>
        <w:rPr>
          <w:rFonts w:ascii="宋体" w:hAnsi="宋体"/>
          <w:color w:val="auto"/>
          <w:szCs w:val="21"/>
          <w:highlight w:val="none"/>
        </w:rPr>
      </w:pPr>
      <w:r>
        <w:rPr>
          <w:rFonts w:hint="eastAsia" w:ascii="宋体" w:hAnsi="宋体"/>
          <w:color w:val="auto"/>
          <w:szCs w:val="21"/>
          <w:highlight w:val="none"/>
        </w:rPr>
        <w:t>9.5响应文件的密封袋的封口处应加盖章或签字。（公章或密封章或法定代表人或其授权委托代理人签字均可）</w:t>
      </w:r>
    </w:p>
    <w:p w14:paraId="5DEA4436">
      <w:pPr>
        <w:spacing w:line="440" w:lineRule="exact"/>
        <w:ind w:left="420" w:hanging="420"/>
        <w:rPr>
          <w:rFonts w:ascii="宋体" w:hAnsi="宋体"/>
          <w:color w:val="auto"/>
          <w:szCs w:val="21"/>
          <w:highlight w:val="none"/>
        </w:rPr>
      </w:pPr>
      <w:r>
        <w:rPr>
          <w:rFonts w:hint="eastAsia" w:ascii="宋体" w:hAnsi="宋体"/>
          <w:color w:val="auto"/>
          <w:szCs w:val="21"/>
          <w:highlight w:val="none"/>
        </w:rPr>
        <w:t>9.6响应文件的编制应按规定的的有关格式及要求填报。</w:t>
      </w:r>
    </w:p>
    <w:p w14:paraId="5CD2FA1F">
      <w:pPr>
        <w:spacing w:line="440" w:lineRule="exact"/>
        <w:rPr>
          <w:rFonts w:ascii="宋体" w:hAnsi="宋体"/>
          <w:color w:val="auto"/>
          <w:szCs w:val="21"/>
          <w:highlight w:val="none"/>
        </w:rPr>
      </w:pPr>
      <w:r>
        <w:rPr>
          <w:rFonts w:hint="eastAsia" w:ascii="宋体" w:hAnsi="宋体"/>
          <w:color w:val="auto"/>
          <w:szCs w:val="21"/>
          <w:highlight w:val="none"/>
        </w:rPr>
        <w:t>10. 响应文件的递交</w:t>
      </w:r>
    </w:p>
    <w:p w14:paraId="0D9ACC82">
      <w:pPr>
        <w:spacing w:line="440" w:lineRule="exact"/>
        <w:rPr>
          <w:rFonts w:ascii="宋体" w:hAnsi="宋体"/>
          <w:color w:val="auto"/>
          <w:szCs w:val="21"/>
          <w:highlight w:val="none"/>
        </w:rPr>
      </w:pPr>
      <w:r>
        <w:rPr>
          <w:rFonts w:hint="eastAsia" w:ascii="宋体" w:hAnsi="宋体"/>
          <w:color w:val="auto"/>
          <w:szCs w:val="21"/>
          <w:highlight w:val="none"/>
        </w:rPr>
        <w:t>10.1所有响应文件应于竞争性磋商文件中规定的时间前递交到供应商须知前附表规定的地点。</w:t>
      </w:r>
    </w:p>
    <w:p w14:paraId="7C67AF5D">
      <w:pPr>
        <w:spacing w:line="440" w:lineRule="exact"/>
        <w:rPr>
          <w:rFonts w:ascii="宋体" w:hAnsi="宋体"/>
          <w:color w:val="auto"/>
          <w:szCs w:val="21"/>
          <w:highlight w:val="none"/>
        </w:rPr>
      </w:pPr>
      <w:r>
        <w:rPr>
          <w:rFonts w:hint="eastAsia" w:ascii="宋体" w:hAnsi="宋体"/>
          <w:color w:val="auto"/>
          <w:szCs w:val="21"/>
          <w:highlight w:val="none"/>
        </w:rPr>
        <w:t>10.2若遇到竞标过多造成部分供应商在截止时间前已抵达开标现场但未能签到的情况，采购人或采购代理机构将按规定在响应文件递交截止时间关闭大门，禁止迟到的供应商进入递交响应文件，供应商递交响应文件的时间应以其进入磋商文件规定的开标场所的时间为准。</w:t>
      </w:r>
    </w:p>
    <w:p w14:paraId="376AC0A2">
      <w:pPr>
        <w:spacing w:line="440" w:lineRule="exact"/>
        <w:rPr>
          <w:rFonts w:ascii="宋体" w:hAnsi="宋体"/>
          <w:color w:val="auto"/>
          <w:szCs w:val="21"/>
          <w:highlight w:val="none"/>
        </w:rPr>
      </w:pPr>
      <w:r>
        <w:rPr>
          <w:rFonts w:hint="eastAsia" w:ascii="宋体" w:hAnsi="宋体"/>
          <w:color w:val="auto"/>
          <w:szCs w:val="21"/>
          <w:highlight w:val="none"/>
        </w:rPr>
        <w:t>10.3 供应商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p>
    <w:p w14:paraId="76438D19">
      <w:pPr>
        <w:spacing w:line="440" w:lineRule="exact"/>
        <w:rPr>
          <w:rFonts w:ascii="宋体" w:hAnsi="宋体"/>
          <w:color w:val="auto"/>
          <w:szCs w:val="21"/>
          <w:highlight w:val="none"/>
        </w:rPr>
      </w:pPr>
      <w:r>
        <w:rPr>
          <w:rFonts w:hint="eastAsia" w:ascii="宋体" w:hAnsi="宋体"/>
          <w:color w:val="auto"/>
          <w:szCs w:val="21"/>
          <w:highlight w:val="none"/>
        </w:rPr>
        <w:t>11.迟交的响应文件</w:t>
      </w:r>
    </w:p>
    <w:p w14:paraId="0EC98C7C">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广西建标建设工程咨询有限责任公司拒绝或原封退回在其规定的递交响应文件截止时间之后收到的任何响应文件。</w:t>
      </w:r>
    </w:p>
    <w:p w14:paraId="0321A0F3">
      <w:pPr>
        <w:spacing w:line="440" w:lineRule="exact"/>
        <w:ind w:firstLine="420" w:firstLineChars="200"/>
        <w:rPr>
          <w:rFonts w:ascii="宋体" w:hAnsi="宋体"/>
          <w:color w:val="auto"/>
          <w:szCs w:val="21"/>
          <w:highlight w:val="none"/>
        </w:rPr>
      </w:pPr>
    </w:p>
    <w:p w14:paraId="60D593CF">
      <w:pPr>
        <w:spacing w:line="440" w:lineRule="exact"/>
        <w:rPr>
          <w:rFonts w:ascii="宋体" w:hAnsi="宋体"/>
          <w:b/>
          <w:color w:val="auto"/>
          <w:szCs w:val="21"/>
          <w:highlight w:val="none"/>
        </w:rPr>
      </w:pPr>
      <w:r>
        <w:rPr>
          <w:rFonts w:hint="eastAsia" w:ascii="宋体" w:hAnsi="宋体"/>
          <w:b/>
          <w:color w:val="auto"/>
          <w:szCs w:val="21"/>
          <w:highlight w:val="none"/>
        </w:rPr>
        <w:t>五、响应文件评审及磋商的步骤</w:t>
      </w:r>
    </w:p>
    <w:p w14:paraId="4A2C1B7B">
      <w:pPr>
        <w:spacing w:line="440" w:lineRule="exact"/>
        <w:rPr>
          <w:rFonts w:ascii="宋体" w:hAnsi="宋体"/>
          <w:color w:val="auto"/>
          <w:szCs w:val="21"/>
          <w:highlight w:val="none"/>
        </w:rPr>
      </w:pPr>
      <w:r>
        <w:rPr>
          <w:rFonts w:hint="eastAsia" w:ascii="宋体" w:hAnsi="宋体" w:cs="宋体"/>
          <w:color w:val="auto"/>
          <w:kern w:val="0"/>
          <w:szCs w:val="21"/>
          <w:highlight w:val="none"/>
        </w:rPr>
        <w:t>12.1</w:t>
      </w:r>
      <w:r>
        <w:rPr>
          <w:rFonts w:ascii="宋体" w:hAnsi="宋体"/>
          <w:color w:val="auto"/>
          <w:szCs w:val="21"/>
          <w:highlight w:val="none"/>
        </w:rPr>
        <w:t>磋商小组</w:t>
      </w:r>
      <w:r>
        <w:rPr>
          <w:rFonts w:hint="eastAsia" w:ascii="宋体" w:hAnsi="宋体"/>
          <w:color w:val="auto"/>
          <w:szCs w:val="21"/>
          <w:highlight w:val="none"/>
        </w:rPr>
        <w:t>确认竞争性磋商文件。</w:t>
      </w:r>
    </w:p>
    <w:p w14:paraId="0A1EB6F4">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12.2磋商小组对竞标资格条件及响应文件进行评审，并从符合竞争性磋商文件规定的相应资格条件的供应商名单中确定不少于3家的供应商参加磋商，在评标期间，出现符合专业条件的供应商或者对采购文件作出实质响应的供应商不足2家情形的将按广西政府采购有关规定执行。</w:t>
      </w:r>
    </w:p>
    <w:p w14:paraId="5170A4D5">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资格条件不符合的供应商或未实质性响应磋商文件的响应文件按无效响应处理，磋商小组应当告知有关供应商。</w:t>
      </w:r>
    </w:p>
    <w:p w14:paraId="410D03D3">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12.3第一轮磋商</w:t>
      </w:r>
    </w:p>
    <w:p w14:paraId="34A9AED6">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磋商小组按已确定的磋商顺序，磋商小组所有成员应当集中与单一供应商分别进行磋商，并给予所有参加磋商的供应商平等的磋商机会。</w:t>
      </w:r>
    </w:p>
    <w:p w14:paraId="7568052F">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在磋商过程中，磋商小组可以根据磋商文件和磋商情况实质性变动采购需求中的技术、服务要求以及合同草案条款，但不得变动磋商文件中的其他内容。实质性变动的内容，须经采购人代表确认。</w:t>
      </w:r>
    </w:p>
    <w:p w14:paraId="085A598C">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对磋商文件作出的实质性变动是磋商文件的有效组成部分，磋商小组应当及时以书面形式同时通知所有参加磋商的供应商。</w:t>
      </w:r>
    </w:p>
    <w:p w14:paraId="20FEA883">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供应商应当按照磋商文件的变动情况和磋商小组的要求重新提交响应文件，并由其法定代表人或授权代表签字或者加盖公章。由授权代表签字的，应当附</w:t>
      </w:r>
      <w:r>
        <w:rPr>
          <w:rFonts w:hint="eastAsia" w:hAnsi="宋体"/>
          <w:color w:val="auto"/>
          <w:highlight w:val="none"/>
        </w:rPr>
        <w:t>法定代表人</w:t>
      </w:r>
      <w:r>
        <w:rPr>
          <w:rFonts w:hint="eastAsia" w:ascii="宋体" w:hAnsi="宋体"/>
          <w:color w:val="auto"/>
          <w:szCs w:val="21"/>
          <w:highlight w:val="none"/>
        </w:rPr>
        <w:t>授权书。</w:t>
      </w:r>
    </w:p>
    <w:p w14:paraId="111A8907">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磋商中，磋商的任何一方不得透露与磋商有关的其他供应商的技术资料、价格和其他信息。</w:t>
      </w:r>
    </w:p>
    <w:p w14:paraId="77C6F46A">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采购代理机构对磋商过程和重要磋商内容进行记录，磋商双方在记录上签字确认。</w:t>
      </w:r>
    </w:p>
    <w:p w14:paraId="58598D4E">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磋商小组一致确定响应供应商符合磋商文件要求的，按磋商文件设定的方法和标准确定成交候选人。第一轮磋商磋商小组未能确定成交候选人的，对磋商文件修正后进行第二轮磋商。</w:t>
      </w:r>
    </w:p>
    <w:p w14:paraId="258963CA">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12.4磋商文件修正</w:t>
      </w:r>
    </w:p>
    <w:p w14:paraId="19CE9955">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⑴第一轮磋商结束后，各响应供应商退场等候，磋商小组进行合议。根据第一轮磋商掌握的情况，可以对磋商文件进行修改，确定采购内容的详细规格或具体要求，优化采购方案。</w:t>
      </w:r>
    </w:p>
    <w:p w14:paraId="14074825">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⑵采购代理机构通知响应供应商集中，磋商小组强调调整后的采购要求，将磋商文件的修改结果以书面形式通知响应供应商，向响应供应商提供较充分的修正时间。</w:t>
      </w:r>
    </w:p>
    <w:p w14:paraId="787259D9">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⑶响应供应商根据第一轮磋商情况和磋商文件修改书面通知，对原响应文件进行修正，并将修正文件签字（盖公章）后密封送交磋商小组。逾时不交的，视同放弃磋商。修正文件与响应文件同具法律效应。</w:t>
      </w:r>
    </w:p>
    <w:p w14:paraId="6ECB187B">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12.5第二轮磋商</w:t>
      </w:r>
    </w:p>
    <w:p w14:paraId="12040B59">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磋商小组就修正后的磋商文件与响应供应商分别进行磋商。采购代理机构对磋商过程和重要磋商内容进行记录，磋商双方在记录上签字确认。磋商小组按磋商文件设定的方法和标准确定成交候选人。</w:t>
      </w:r>
    </w:p>
    <w:p w14:paraId="2527588A">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第二轮磋商磋商小组未能确定成交候选人的，对磋商文件修正后进行第三轮磋商。以此类推。</w:t>
      </w:r>
    </w:p>
    <w:p w14:paraId="7D9A51BB">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12.6最后报价</w:t>
      </w:r>
    </w:p>
    <w:p w14:paraId="6AF25524">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12.6.1磋商文件能够详细列明采购标的的技术、服务要求的，磋商结束后，磋商小组应当要求所有继续参加磋商的供应商在规定时间内密封提交最后报价。</w:t>
      </w:r>
    </w:p>
    <w:p w14:paraId="0F4826B2">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12.6.2磋商文件不能详细列明采购标的的技术、服务要求，需经磋商由供应商提供最终技术方案或解决方案的，磋商结束后，磋商小组应当按照少数服从多数的原则投票推荐3家以上（含3家）供应商的技术方案或者解决方案，并要求其在规定时间内密封提交最后报价。</w:t>
      </w:r>
    </w:p>
    <w:p w14:paraId="403903A7">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12.6.3最后报价是供应商响应文件的有效组成部分。</w:t>
      </w:r>
    </w:p>
    <w:p w14:paraId="158C8641">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12.6.4 已经提交响应文件的供应商，在提交最后报价之前，可以根据磋商情况退出磋商。采购人、采购代理机构将退还退出磋商的供应商的保证金。</w:t>
      </w:r>
    </w:p>
    <w:p w14:paraId="668A4BBC">
      <w:pPr>
        <w:tabs>
          <w:tab w:val="left" w:pos="540"/>
        </w:tabs>
        <w:spacing w:line="440" w:lineRule="exac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12.6.5小型和微型企业最终报价扣除计算。</w:t>
      </w:r>
    </w:p>
    <w:p w14:paraId="767975DE">
      <w:pPr>
        <w:keepNext w:val="0"/>
        <w:keepLines w:val="0"/>
        <w:pageBreakBefore w:val="0"/>
        <w:widowControl/>
        <w:tabs>
          <w:tab w:val="left" w:pos="540"/>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w:t>
      </w:r>
      <w:r>
        <w:rPr>
          <w:rFonts w:hint="eastAsia" w:ascii="宋体" w:hAnsi="宋体" w:eastAsia="宋体" w:cs="Times New Roman"/>
          <w:color w:val="auto"/>
          <w:szCs w:val="21"/>
          <w:highlight w:val="none"/>
          <w:lang w:val="en-US" w:eastAsia="zh-CN"/>
        </w:rPr>
        <w:t>.</w:t>
      </w:r>
      <w:r>
        <w:rPr>
          <w:rFonts w:hint="eastAsia" w:ascii="宋体" w:hAnsi="宋体" w:eastAsia="宋体" w:cs="Times New Roman"/>
          <w:color w:val="auto"/>
          <w:szCs w:val="21"/>
          <w:highlight w:val="none"/>
        </w:rPr>
        <w:t>按照《政府采购促进中小企业发展管理办法》（财库﹝2020﹞46 号）的规定，对符合本办法规定的中小微企业应当在响应文件中出具本办法规定的《中小企业声明函》，否则不得享受相关中小企业扶持政策。任何单位和个人不得要求供应商提供《中小企业声明函》之外的中小企业身份证明文件。对符合本办法规定的小微企业报价给予</w:t>
      </w:r>
      <w:r>
        <w:rPr>
          <w:rFonts w:hint="eastAsia" w:ascii="宋体" w:hAnsi="宋体" w:eastAsia="宋体" w:cs="Times New Roman"/>
          <w:color w:val="auto"/>
          <w:szCs w:val="21"/>
          <w:highlight w:val="none"/>
          <w:lang w:val="en-US" w:eastAsia="zh-CN"/>
        </w:rPr>
        <w:t>1</w:t>
      </w:r>
      <w:r>
        <w:rPr>
          <w:rFonts w:hint="eastAsia" w:ascii="宋体" w:hAnsi="宋体" w:eastAsia="宋体" w:cs="Times New Roman"/>
          <w:color w:val="auto"/>
          <w:szCs w:val="21"/>
          <w:highlight w:val="none"/>
        </w:rPr>
        <w:t>0%的扣除。</w:t>
      </w:r>
    </w:p>
    <w:p w14:paraId="09F5684E">
      <w:pPr>
        <w:keepNext w:val="0"/>
        <w:keepLines w:val="0"/>
        <w:pageBreakBefore w:val="0"/>
        <w:widowControl/>
        <w:tabs>
          <w:tab w:val="left" w:pos="540"/>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w:t>
      </w:r>
      <w:r>
        <w:rPr>
          <w:rFonts w:hint="eastAsia" w:ascii="宋体" w:hAnsi="宋体" w:eastAsia="宋体" w:cs="Times New Roman"/>
          <w:color w:val="auto"/>
          <w:szCs w:val="21"/>
          <w:highlight w:val="none"/>
          <w:lang w:val="en-US" w:eastAsia="zh-CN"/>
        </w:rPr>
        <w:t>.</w:t>
      </w:r>
      <w:r>
        <w:rPr>
          <w:rFonts w:hint="eastAsia" w:ascii="宋体" w:hAnsi="宋体" w:eastAsia="宋体" w:cs="Times New Roman"/>
          <w:color w:val="auto"/>
          <w:szCs w:val="21"/>
          <w:highlight w:val="none"/>
        </w:rPr>
        <w:t>按照《财政部、司法部关于政府采购支持监狱企业发展有关问题的通知》（财库〔2014〕68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p>
    <w:p w14:paraId="2FA764AE">
      <w:pPr>
        <w:keepNext w:val="0"/>
        <w:keepLines w:val="0"/>
        <w:pageBreakBefore w:val="0"/>
        <w:widowControl/>
        <w:tabs>
          <w:tab w:val="left" w:pos="540"/>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w:t>
      </w:r>
      <w:r>
        <w:rPr>
          <w:rFonts w:hint="eastAsia" w:ascii="宋体" w:hAnsi="宋体" w:eastAsia="宋体" w:cs="Times New Roman"/>
          <w:color w:val="auto"/>
          <w:szCs w:val="21"/>
          <w:highlight w:val="none"/>
          <w:lang w:val="en-US" w:eastAsia="zh-CN"/>
        </w:rPr>
        <w:t>.</w:t>
      </w:r>
      <w:r>
        <w:rPr>
          <w:rFonts w:hint="eastAsia" w:ascii="宋体" w:hAnsi="宋体" w:eastAsia="宋体" w:cs="Times New Roman"/>
          <w:color w:val="auto"/>
          <w:szCs w:val="21"/>
          <w:highlight w:val="none"/>
        </w:rPr>
        <w:t>按照《关于促进残疾人就业政府采购政策的通知》（财库〔2017〕141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05B40354">
      <w:pPr>
        <w:tabs>
          <w:tab w:val="left" w:pos="540"/>
        </w:tabs>
        <w:spacing w:line="440" w:lineRule="exac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12.6.6经磋商确定最终采购需求和提交最后报价的供应商后，由磋商小组采用综合评分法对提交最后报价的供应商的响应文件和最后报价进行综合评分。</w:t>
      </w:r>
    </w:p>
    <w:p w14:paraId="7337FA6D">
      <w:pPr>
        <w:keepNext w:val="0"/>
        <w:keepLines w:val="0"/>
        <w:pageBreakBefore w:val="0"/>
        <w:widowControl/>
        <w:tabs>
          <w:tab w:val="left" w:pos="540"/>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磋商小组应当根据综合评分情况，按照评审得分由高到低顺序推荐3名以上成交候选供应商，并编写评审报告。评审得分相同的，按照最后报价由低到高的顺序推荐。评审得分且最后报价相同的，由磋商小组根据方案的优劣情况投票推荐。</w:t>
      </w:r>
    </w:p>
    <w:p w14:paraId="46612906">
      <w:pPr>
        <w:tabs>
          <w:tab w:val="left" w:pos="540"/>
        </w:tabs>
        <w:spacing w:line="440" w:lineRule="exac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12.7响应供应商的报价均超过了采购预算，采购人不能支付的，磋商活动终止。</w:t>
      </w:r>
    </w:p>
    <w:p w14:paraId="291A24FE">
      <w:pPr>
        <w:tabs>
          <w:tab w:val="left" w:pos="540"/>
        </w:tabs>
        <w:spacing w:line="440" w:lineRule="exact"/>
        <w:rPr>
          <w:rFonts w:hAnsi="宋体"/>
          <w:b/>
          <w:bCs/>
          <w:color w:val="auto"/>
          <w:highlight w:val="none"/>
        </w:rPr>
      </w:pPr>
      <w:r>
        <w:rPr>
          <w:rFonts w:hint="eastAsia" w:ascii="宋体" w:hAnsi="宋体"/>
          <w:color w:val="auto"/>
          <w:szCs w:val="21"/>
          <w:highlight w:val="none"/>
        </w:rPr>
        <w:t>12.8</w:t>
      </w:r>
      <w:r>
        <w:rPr>
          <w:rFonts w:hint="eastAsia" w:hAnsi="宋体"/>
          <w:b/>
          <w:bCs/>
          <w:color w:val="auto"/>
          <w:highlight w:val="none"/>
        </w:rPr>
        <w:t>在评标过程中出现法律法规和磋商文件均没有明确规定的情形时，由磋商小组现场协商解决，协商不一致的，由全体磋商小组投票表决，以得票率二分之一以上专家的意见为准。</w:t>
      </w:r>
    </w:p>
    <w:p w14:paraId="21922C76">
      <w:pPr>
        <w:tabs>
          <w:tab w:val="left" w:pos="540"/>
        </w:tabs>
        <w:spacing w:line="440" w:lineRule="exact"/>
        <w:rPr>
          <w:rFonts w:ascii="宋体" w:hAnsi="宋体"/>
          <w:color w:val="auto"/>
          <w:szCs w:val="21"/>
          <w:highlight w:val="none"/>
        </w:rPr>
      </w:pPr>
      <w:r>
        <w:rPr>
          <w:rFonts w:hint="eastAsia" w:ascii="宋体" w:hAnsi="宋体"/>
          <w:bCs/>
          <w:color w:val="auto"/>
          <w:highlight w:val="none"/>
        </w:rPr>
        <w:t>12.9</w:t>
      </w:r>
      <w:r>
        <w:rPr>
          <w:rFonts w:hint="eastAsia" w:ascii="宋体" w:hAnsi="宋体"/>
          <w:color w:val="auto"/>
          <w:szCs w:val="21"/>
          <w:highlight w:val="none"/>
        </w:rPr>
        <w:t>特别说明：</w:t>
      </w:r>
    </w:p>
    <w:p w14:paraId="3CC8DDAF">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1.供应商应仔细阅读竞争性磋商文件的所有内容，按照竞争性磋商文件的要求提交响应文件，并对所提供的全部资料的真实性承担法律责任。</w:t>
      </w:r>
    </w:p>
    <w:p w14:paraId="745C807D">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供应商在竞标活动中提供任何虚假材料，其竞标无效，并报监管部门查处；成交后发现的，成交供应商须依照《中华人民共和国消费者权益保护法》第49条之规定双倍赔偿采购人，且民事赔偿并不免除违法供应商的行政与刑事责任。</w:t>
      </w:r>
    </w:p>
    <w:p w14:paraId="6E3005C9">
      <w:pPr>
        <w:spacing w:line="440" w:lineRule="exact"/>
        <w:rPr>
          <w:rFonts w:ascii="宋体" w:hAnsi="宋体"/>
          <w:color w:val="auto"/>
          <w:szCs w:val="21"/>
          <w:highlight w:val="none"/>
        </w:rPr>
      </w:pPr>
      <w:r>
        <w:rPr>
          <w:rFonts w:hint="eastAsia" w:ascii="宋体" w:hAnsi="宋体"/>
          <w:color w:val="auto"/>
          <w:szCs w:val="21"/>
          <w:highlight w:val="none"/>
        </w:rPr>
        <w:t>12.10低于成本报价</w:t>
      </w:r>
    </w:p>
    <w:p w14:paraId="31758938">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在评审过程中发现供应商的总报价明显低于其他供应商的总报价或者明显低于采购预算价，有理由怀疑其总报价可能低于其成本的，应当要求该供应商做出书面说明并提供相关证明材料。供应商不能合理说明或者不能提供相关证明材料的，视作该供应商以低于成本报价竞标，其竞标无效。</w:t>
      </w:r>
    </w:p>
    <w:p w14:paraId="48A0C2F2">
      <w:pPr>
        <w:spacing w:line="440" w:lineRule="exact"/>
        <w:rPr>
          <w:rFonts w:ascii="宋体" w:hAnsi="宋体"/>
          <w:color w:val="auto"/>
          <w:szCs w:val="21"/>
          <w:highlight w:val="none"/>
        </w:rPr>
      </w:pPr>
      <w:r>
        <w:rPr>
          <w:rFonts w:hint="eastAsia" w:ascii="宋体" w:hAnsi="宋体"/>
          <w:color w:val="auto"/>
          <w:szCs w:val="21"/>
          <w:highlight w:val="none"/>
        </w:rPr>
        <w:t>12.11最终磋商结束后，磋商小组不得再与供应商进行任何形式的商谈。</w:t>
      </w:r>
    </w:p>
    <w:p w14:paraId="7026F805">
      <w:pPr>
        <w:spacing w:line="440" w:lineRule="exact"/>
        <w:rPr>
          <w:rFonts w:ascii="宋体" w:hAnsi="宋体"/>
          <w:b/>
          <w:color w:val="auto"/>
          <w:szCs w:val="21"/>
          <w:highlight w:val="none"/>
        </w:rPr>
      </w:pPr>
      <w:r>
        <w:rPr>
          <w:rFonts w:hint="eastAsia" w:ascii="宋体" w:hAnsi="宋体"/>
          <w:b/>
          <w:color w:val="auto"/>
          <w:szCs w:val="21"/>
          <w:highlight w:val="none"/>
        </w:rPr>
        <w:t>12.12供应商有下列情形之一的，磋商保证金将不予退还：</w:t>
      </w:r>
    </w:p>
    <w:p w14:paraId="5CFE360F">
      <w:pPr>
        <w:spacing w:line="440" w:lineRule="exact"/>
        <w:rPr>
          <w:rFonts w:ascii="宋体" w:hAnsi="宋体"/>
          <w:color w:val="auto"/>
          <w:szCs w:val="21"/>
          <w:highlight w:val="none"/>
        </w:rPr>
      </w:pPr>
      <w:r>
        <w:rPr>
          <w:rFonts w:hint="eastAsia" w:ascii="宋体" w:hAnsi="宋体"/>
          <w:color w:val="auto"/>
          <w:szCs w:val="21"/>
          <w:highlight w:val="none"/>
        </w:rPr>
        <w:t>（1）供应商在提交响应文件截止时间后撤回响应文件的；</w:t>
      </w:r>
    </w:p>
    <w:p w14:paraId="275A4321">
      <w:pPr>
        <w:spacing w:line="440" w:lineRule="exact"/>
        <w:rPr>
          <w:rFonts w:ascii="宋体" w:hAnsi="宋体"/>
          <w:color w:val="auto"/>
          <w:szCs w:val="21"/>
          <w:highlight w:val="none"/>
        </w:rPr>
      </w:pPr>
      <w:r>
        <w:rPr>
          <w:rFonts w:hint="eastAsia" w:ascii="宋体" w:hAnsi="宋体"/>
          <w:color w:val="auto"/>
          <w:szCs w:val="21"/>
          <w:highlight w:val="none"/>
        </w:rPr>
        <w:t>（2）供应商在响应文件中提供虚假材料的；</w:t>
      </w:r>
    </w:p>
    <w:p w14:paraId="1955A010">
      <w:pPr>
        <w:spacing w:line="440" w:lineRule="exact"/>
        <w:rPr>
          <w:rFonts w:ascii="宋体" w:hAnsi="宋体"/>
          <w:color w:val="auto"/>
          <w:szCs w:val="21"/>
          <w:highlight w:val="none"/>
        </w:rPr>
      </w:pPr>
      <w:r>
        <w:rPr>
          <w:rFonts w:hint="eastAsia" w:ascii="宋体" w:hAnsi="宋体"/>
          <w:color w:val="auto"/>
          <w:szCs w:val="21"/>
          <w:highlight w:val="none"/>
        </w:rPr>
        <w:t>（3）除因不可抗力或磋商文件认可的情形以外，成交供应商不与采购人签订合同的；</w:t>
      </w:r>
    </w:p>
    <w:p w14:paraId="317E7825">
      <w:pPr>
        <w:spacing w:line="440" w:lineRule="exact"/>
        <w:rPr>
          <w:rFonts w:ascii="宋体" w:hAnsi="宋体"/>
          <w:color w:val="auto"/>
          <w:szCs w:val="21"/>
          <w:highlight w:val="none"/>
        </w:rPr>
      </w:pPr>
      <w:r>
        <w:rPr>
          <w:rFonts w:hint="eastAsia" w:ascii="宋体" w:hAnsi="宋体"/>
          <w:color w:val="auto"/>
          <w:szCs w:val="21"/>
          <w:highlight w:val="none"/>
        </w:rPr>
        <w:t>（4）供应商与采购人、其他供应商或者采购代理机构恶意串通的；</w:t>
      </w:r>
    </w:p>
    <w:p w14:paraId="6E2268D9">
      <w:pPr>
        <w:spacing w:line="440" w:lineRule="exact"/>
        <w:rPr>
          <w:rFonts w:ascii="宋体" w:hAnsi="宋体"/>
          <w:color w:val="auto"/>
          <w:szCs w:val="21"/>
          <w:highlight w:val="none"/>
        </w:rPr>
      </w:pPr>
      <w:r>
        <w:rPr>
          <w:rFonts w:hint="eastAsia" w:ascii="宋体" w:hAnsi="宋体"/>
          <w:color w:val="auto"/>
          <w:szCs w:val="21"/>
          <w:highlight w:val="none"/>
        </w:rPr>
        <w:t>（5）磋商文件规定的其他情形。</w:t>
      </w:r>
    </w:p>
    <w:p w14:paraId="7BDAE7F6">
      <w:pPr>
        <w:spacing w:line="440" w:lineRule="exact"/>
        <w:ind w:firstLine="420" w:firstLineChars="200"/>
        <w:rPr>
          <w:rFonts w:hAnsi="宋体"/>
          <w:color w:val="auto"/>
          <w:highlight w:val="none"/>
        </w:rPr>
      </w:pPr>
    </w:p>
    <w:p w14:paraId="3D662C8A">
      <w:pPr>
        <w:spacing w:line="440" w:lineRule="exact"/>
        <w:rPr>
          <w:rFonts w:ascii="宋体" w:hAnsi="宋体"/>
          <w:b/>
          <w:color w:val="auto"/>
          <w:szCs w:val="21"/>
          <w:highlight w:val="none"/>
        </w:rPr>
      </w:pPr>
      <w:r>
        <w:rPr>
          <w:rFonts w:hint="eastAsia" w:ascii="宋体" w:hAnsi="宋体"/>
          <w:b/>
          <w:color w:val="auto"/>
          <w:szCs w:val="21"/>
          <w:highlight w:val="none"/>
        </w:rPr>
        <w:t>六、确定成交供应商办法及结果公告</w:t>
      </w:r>
    </w:p>
    <w:p w14:paraId="29361CED">
      <w:pPr>
        <w:spacing w:line="440" w:lineRule="exact"/>
        <w:rPr>
          <w:rFonts w:ascii="宋体" w:hAnsi="宋体" w:cs="宋体"/>
          <w:color w:val="auto"/>
          <w:kern w:val="0"/>
          <w:szCs w:val="21"/>
          <w:highlight w:val="none"/>
        </w:rPr>
      </w:pPr>
      <w:r>
        <w:rPr>
          <w:rFonts w:hint="eastAsia" w:ascii="宋体" w:hAnsi="宋体"/>
          <w:color w:val="auto"/>
          <w:szCs w:val="21"/>
          <w:highlight w:val="none"/>
        </w:rPr>
        <w:t>13.1</w:t>
      </w:r>
      <w:r>
        <w:rPr>
          <w:rFonts w:ascii="Arial" w:hAnsi="Arial" w:cs="Arial"/>
          <w:color w:val="auto"/>
          <w:kern w:val="0"/>
          <w:sz w:val="24"/>
          <w:highlight w:val="none"/>
        </w:rPr>
        <w:t xml:space="preserve"> </w:t>
      </w:r>
      <w:r>
        <w:rPr>
          <w:rFonts w:ascii="宋体" w:hAnsi="宋体" w:cs="宋体"/>
          <w:color w:val="auto"/>
          <w:kern w:val="0"/>
          <w:szCs w:val="21"/>
          <w:highlight w:val="none"/>
        </w:rPr>
        <w:t>采购</w:t>
      </w:r>
      <w:r>
        <w:rPr>
          <w:rFonts w:ascii="宋体" w:hAnsi="宋体"/>
          <w:color w:val="auto"/>
          <w:szCs w:val="21"/>
          <w:highlight w:val="none"/>
        </w:rPr>
        <w:t>代理</w:t>
      </w:r>
      <w:r>
        <w:rPr>
          <w:rFonts w:ascii="宋体" w:hAnsi="宋体" w:cs="宋体"/>
          <w:color w:val="auto"/>
          <w:kern w:val="0"/>
          <w:szCs w:val="21"/>
          <w:highlight w:val="none"/>
        </w:rPr>
        <w:t>机构应当在评审结束后2个工作日内将评审报告送采购人确认。采购人应当在收到评审报告后5个工作日</w:t>
      </w:r>
      <w:r>
        <w:rPr>
          <w:rFonts w:hint="eastAsia" w:ascii="宋体" w:hAnsi="宋体" w:cs="宋体"/>
          <w:color w:val="auto"/>
          <w:kern w:val="0"/>
          <w:szCs w:val="21"/>
          <w:highlight w:val="none"/>
        </w:rPr>
        <w:t>，从评审报告提出的成交候选供应商中，按照排序由高到低的原则确定成交供应商，</w:t>
      </w:r>
      <w:r>
        <w:rPr>
          <w:rFonts w:ascii="宋体" w:hAnsi="宋体" w:cs="宋体"/>
          <w:color w:val="auto"/>
          <w:kern w:val="0"/>
          <w:szCs w:val="21"/>
          <w:highlight w:val="none"/>
        </w:rPr>
        <w:t>也可以书面授权磋商小组直接确定成交供应商。</w:t>
      </w:r>
      <w:r>
        <w:rPr>
          <w:rFonts w:hint="eastAsia" w:ascii="宋体" w:hAnsi="宋体" w:cs="宋体"/>
          <w:color w:val="auto"/>
          <w:kern w:val="0"/>
          <w:szCs w:val="21"/>
          <w:highlight w:val="none"/>
        </w:rPr>
        <w:t>采购人逾期未确定成交供应商且不提出异议的，视为确定评审报告提出的排序第一的供应商为成交供应商。</w:t>
      </w:r>
    </w:p>
    <w:p w14:paraId="62F5E4ED">
      <w:pPr>
        <w:spacing w:line="440" w:lineRule="exact"/>
        <w:rPr>
          <w:rFonts w:ascii="宋体" w:hAnsi="宋体"/>
          <w:color w:val="auto"/>
          <w:szCs w:val="21"/>
          <w:highlight w:val="none"/>
        </w:rPr>
      </w:pPr>
      <w:r>
        <w:rPr>
          <w:rFonts w:hint="eastAsia" w:ascii="宋体" w:hAnsi="宋体"/>
          <w:color w:val="auto"/>
          <w:szCs w:val="21"/>
          <w:highlight w:val="none"/>
        </w:rPr>
        <w:t>13.2</w:t>
      </w:r>
      <w:r>
        <w:rPr>
          <w:rFonts w:ascii="宋体" w:hAnsi="宋体"/>
          <w:color w:val="auto"/>
          <w:szCs w:val="21"/>
          <w:highlight w:val="none"/>
        </w:rPr>
        <w:t>采购代理机构应当在成交供应商确定后2个工作日内，在</w:t>
      </w:r>
      <w:r>
        <w:rPr>
          <w:rFonts w:hint="eastAsia" w:ascii="宋体" w:hAnsi="宋体"/>
          <w:color w:val="auto"/>
          <w:szCs w:val="21"/>
          <w:highlight w:val="none"/>
        </w:rPr>
        <w:t>竞争性磋商公告发布</w:t>
      </w:r>
      <w:r>
        <w:rPr>
          <w:rFonts w:ascii="宋体" w:hAnsi="宋体"/>
          <w:color w:val="auto"/>
          <w:szCs w:val="21"/>
          <w:highlight w:val="none"/>
        </w:rPr>
        <w:t>媒体上公告成交结果，同时向成交供应商发出成交通知书</w:t>
      </w:r>
      <w:r>
        <w:rPr>
          <w:rFonts w:hint="eastAsia" w:ascii="宋体" w:hAnsi="宋体"/>
          <w:color w:val="auto"/>
          <w:szCs w:val="21"/>
          <w:highlight w:val="none"/>
        </w:rPr>
        <w:t>。</w:t>
      </w:r>
    </w:p>
    <w:p w14:paraId="0921E871">
      <w:pPr>
        <w:spacing w:line="440" w:lineRule="exact"/>
        <w:rPr>
          <w:rFonts w:ascii="宋体" w:hAnsi="宋体"/>
          <w:b/>
          <w:color w:val="auto"/>
          <w:szCs w:val="21"/>
          <w:highlight w:val="none"/>
        </w:rPr>
      </w:pPr>
    </w:p>
    <w:p w14:paraId="771F4F38">
      <w:pPr>
        <w:spacing w:line="440" w:lineRule="exact"/>
        <w:rPr>
          <w:rFonts w:ascii="宋体" w:hAnsi="宋体"/>
          <w:b/>
          <w:color w:val="auto"/>
          <w:szCs w:val="21"/>
          <w:highlight w:val="none"/>
        </w:rPr>
      </w:pPr>
      <w:r>
        <w:rPr>
          <w:rFonts w:hint="eastAsia" w:ascii="宋体" w:hAnsi="宋体"/>
          <w:b/>
          <w:color w:val="auto"/>
          <w:szCs w:val="21"/>
          <w:highlight w:val="none"/>
        </w:rPr>
        <w:t>七、履约保证金</w:t>
      </w:r>
    </w:p>
    <w:p w14:paraId="41720AEC">
      <w:pPr>
        <w:spacing w:line="440" w:lineRule="exact"/>
        <w:rPr>
          <w:rFonts w:ascii="宋体" w:hAnsi="宋体"/>
          <w:b/>
          <w:color w:val="auto"/>
          <w:szCs w:val="21"/>
          <w:highlight w:val="none"/>
        </w:rPr>
      </w:pPr>
      <w:r>
        <w:rPr>
          <w:rFonts w:hint="eastAsia" w:ascii="宋体" w:hAnsi="宋体"/>
          <w:color w:val="auto"/>
          <w:szCs w:val="21"/>
          <w:highlight w:val="none"/>
        </w:rPr>
        <w:t>详见供应商须知前附表14.1。</w:t>
      </w:r>
    </w:p>
    <w:p w14:paraId="6CC99D35">
      <w:pPr>
        <w:spacing w:line="440" w:lineRule="exact"/>
        <w:rPr>
          <w:rFonts w:ascii="宋体" w:hAnsi="宋体"/>
          <w:b/>
          <w:color w:val="auto"/>
          <w:szCs w:val="21"/>
          <w:highlight w:val="none"/>
        </w:rPr>
      </w:pPr>
      <w:r>
        <w:rPr>
          <w:rFonts w:hint="eastAsia" w:ascii="宋体" w:hAnsi="宋体"/>
          <w:b/>
          <w:color w:val="auto"/>
          <w:szCs w:val="21"/>
          <w:highlight w:val="none"/>
        </w:rPr>
        <w:t>八、签订合同</w:t>
      </w:r>
    </w:p>
    <w:p w14:paraId="79475C23">
      <w:pPr>
        <w:spacing w:line="440" w:lineRule="exact"/>
        <w:ind w:left="420" w:hanging="420"/>
        <w:rPr>
          <w:rFonts w:ascii="宋体" w:hAnsi="宋体"/>
          <w:color w:val="auto"/>
          <w:szCs w:val="21"/>
          <w:highlight w:val="none"/>
        </w:rPr>
      </w:pPr>
      <w:r>
        <w:rPr>
          <w:rFonts w:hint="eastAsia" w:ascii="宋体" w:hAnsi="宋体"/>
          <w:color w:val="auto"/>
          <w:szCs w:val="21"/>
          <w:highlight w:val="none"/>
        </w:rPr>
        <w:t>15.1成交供应商在收到成交通知书后，按规定与采购人签订采购合同。</w:t>
      </w:r>
    </w:p>
    <w:p w14:paraId="78D92CE1">
      <w:pPr>
        <w:spacing w:line="440" w:lineRule="exact"/>
        <w:rPr>
          <w:rFonts w:ascii="宋体" w:hAnsi="宋体"/>
          <w:color w:val="auto"/>
          <w:szCs w:val="21"/>
          <w:highlight w:val="none"/>
        </w:rPr>
      </w:pPr>
      <w:r>
        <w:rPr>
          <w:rFonts w:hint="eastAsia" w:ascii="宋体" w:hAnsi="宋体"/>
          <w:color w:val="auto"/>
          <w:szCs w:val="21"/>
          <w:highlight w:val="none"/>
        </w:rPr>
        <w:t>15.2</w:t>
      </w:r>
      <w:r>
        <w:rPr>
          <w:rFonts w:ascii="宋体" w:hAnsi="宋体"/>
          <w:color w:val="auto"/>
          <w:szCs w:val="21"/>
          <w:highlight w:val="none"/>
        </w:rPr>
        <w:t>成交供应商拒绝签订采购合同的，采购人可以按本项目确定成交供应商办法确定其他供应商作为成交供应商并签订采购合同，也可以重新开展采购活动。拒绝签订采购合同的成交供应商不得参加对该项目重新开展的采购活动。</w:t>
      </w:r>
    </w:p>
    <w:p w14:paraId="664A4D39">
      <w:pPr>
        <w:spacing w:line="440" w:lineRule="exact"/>
        <w:rPr>
          <w:rFonts w:ascii="宋体" w:hAnsi="宋体"/>
          <w:b/>
          <w:color w:val="auto"/>
          <w:szCs w:val="21"/>
          <w:highlight w:val="none"/>
        </w:rPr>
      </w:pPr>
    </w:p>
    <w:p w14:paraId="18A02CDD">
      <w:pPr>
        <w:spacing w:line="440" w:lineRule="exact"/>
        <w:rPr>
          <w:rFonts w:ascii="宋体" w:hAnsi="宋体"/>
          <w:b/>
          <w:color w:val="auto"/>
          <w:szCs w:val="21"/>
          <w:highlight w:val="none"/>
        </w:rPr>
      </w:pPr>
      <w:r>
        <w:rPr>
          <w:rFonts w:hint="eastAsia" w:ascii="宋体" w:hAnsi="宋体"/>
          <w:b/>
          <w:color w:val="auto"/>
          <w:szCs w:val="21"/>
          <w:highlight w:val="none"/>
        </w:rPr>
        <w:t>九、采购合同公告</w:t>
      </w:r>
    </w:p>
    <w:p w14:paraId="3A772193">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b w:val="0"/>
          <w:bCs/>
          <w:color w:val="auto"/>
          <w:szCs w:val="21"/>
          <w:highlight w:val="none"/>
          <w:lang w:eastAsia="zh-CN"/>
        </w:rPr>
      </w:pPr>
      <w:r>
        <w:rPr>
          <w:rFonts w:hint="eastAsia" w:ascii="宋体" w:hAnsi="宋体"/>
          <w:b w:val="0"/>
          <w:bCs/>
          <w:color w:val="auto"/>
          <w:szCs w:val="21"/>
          <w:highlight w:val="none"/>
        </w:rPr>
        <w:t>无</w:t>
      </w:r>
      <w:r>
        <w:rPr>
          <w:rFonts w:hint="eastAsia" w:ascii="宋体" w:hAnsi="宋体"/>
          <w:b w:val="0"/>
          <w:bCs/>
          <w:color w:val="auto"/>
          <w:szCs w:val="21"/>
          <w:highlight w:val="none"/>
          <w:lang w:eastAsia="zh-CN"/>
        </w:rPr>
        <w:t>。</w:t>
      </w:r>
    </w:p>
    <w:p w14:paraId="389A96F4">
      <w:pPr>
        <w:spacing w:line="440" w:lineRule="exact"/>
        <w:rPr>
          <w:rFonts w:ascii="宋体" w:hAnsi="宋体"/>
          <w:b/>
          <w:color w:val="auto"/>
          <w:szCs w:val="21"/>
          <w:highlight w:val="none"/>
        </w:rPr>
      </w:pPr>
      <w:r>
        <w:rPr>
          <w:rFonts w:hint="eastAsia" w:ascii="宋体" w:hAnsi="宋体"/>
          <w:b/>
          <w:color w:val="auto"/>
          <w:szCs w:val="21"/>
          <w:highlight w:val="none"/>
        </w:rPr>
        <w:t>十、适用法律</w:t>
      </w:r>
    </w:p>
    <w:p w14:paraId="11594ED3">
      <w:pPr>
        <w:tabs>
          <w:tab w:val="left" w:pos="2835"/>
        </w:tabs>
        <w:spacing w:line="440" w:lineRule="exact"/>
        <w:rPr>
          <w:rFonts w:ascii="宋体" w:hAnsi="宋体"/>
          <w:color w:val="auto"/>
          <w:szCs w:val="21"/>
          <w:highlight w:val="none"/>
        </w:rPr>
      </w:pPr>
      <w:r>
        <w:rPr>
          <w:rFonts w:hint="eastAsia" w:ascii="宋体" w:hAnsi="宋体"/>
          <w:color w:val="auto"/>
          <w:szCs w:val="21"/>
          <w:highlight w:val="none"/>
        </w:rPr>
        <w:t>17.</w:t>
      </w:r>
      <w:r>
        <w:rPr>
          <w:rFonts w:hint="eastAsia"/>
          <w:color w:val="auto"/>
          <w:highlight w:val="none"/>
        </w:rPr>
        <w:t xml:space="preserve"> </w:t>
      </w:r>
      <w:r>
        <w:rPr>
          <w:rFonts w:hint="eastAsia" w:ascii="宋体" w:hAnsi="宋体"/>
          <w:color w:val="auto"/>
          <w:szCs w:val="21"/>
          <w:highlight w:val="none"/>
        </w:rPr>
        <w:t>采购当事人的一切活动均适用于《中华人民共和国政府采购法》、《政府采购竞争性磋商采购方式管理暂行办法》及相关规定。</w:t>
      </w:r>
    </w:p>
    <w:p w14:paraId="5844A645">
      <w:pPr>
        <w:spacing w:line="440" w:lineRule="exact"/>
        <w:rPr>
          <w:rFonts w:ascii="宋体" w:hAnsi="宋体"/>
          <w:b/>
          <w:color w:val="auto"/>
          <w:szCs w:val="21"/>
          <w:highlight w:val="none"/>
        </w:rPr>
      </w:pPr>
    </w:p>
    <w:p w14:paraId="2C7A3A4F">
      <w:pPr>
        <w:spacing w:line="440" w:lineRule="exact"/>
        <w:rPr>
          <w:rFonts w:ascii="宋体" w:hAnsi="宋体"/>
          <w:b/>
          <w:color w:val="auto"/>
          <w:szCs w:val="21"/>
          <w:highlight w:val="none"/>
        </w:rPr>
      </w:pPr>
      <w:r>
        <w:rPr>
          <w:rFonts w:hint="eastAsia" w:ascii="宋体" w:hAnsi="宋体"/>
          <w:b/>
          <w:color w:val="auto"/>
          <w:szCs w:val="21"/>
          <w:highlight w:val="none"/>
        </w:rPr>
        <w:t>十一、其它内容</w:t>
      </w:r>
    </w:p>
    <w:p w14:paraId="7EBCA081">
      <w:pPr>
        <w:pStyle w:val="30"/>
        <w:snapToGrid w:val="0"/>
        <w:spacing w:line="440" w:lineRule="exact"/>
        <w:rPr>
          <w:rFonts w:hint="eastAsia" w:ascii="宋体" w:hAnsi="宋体" w:eastAsia="宋体" w:cs="Times New Roman"/>
          <w:color w:val="auto"/>
          <w:sz w:val="21"/>
          <w:highlight w:val="none"/>
        </w:rPr>
      </w:pPr>
      <w:r>
        <w:rPr>
          <w:rFonts w:hint="eastAsia" w:ascii="宋体" w:hAnsi="宋体" w:eastAsia="宋体" w:cs="Times New Roman"/>
          <w:color w:val="auto"/>
          <w:sz w:val="21"/>
          <w:highlight w:val="none"/>
        </w:rPr>
        <w:t>18.1</w:t>
      </w:r>
      <w:bookmarkStart w:id="36" w:name="OLE_LINK11"/>
      <w:r>
        <w:rPr>
          <w:rFonts w:hint="eastAsia" w:ascii="宋体" w:hAnsi="宋体" w:eastAsia="宋体" w:cs="Times New Roman"/>
          <w:color w:val="auto"/>
          <w:sz w:val="21"/>
          <w:highlight w:val="none"/>
        </w:rPr>
        <w:t>代理服务费按</w:t>
      </w:r>
      <w:r>
        <w:rPr>
          <w:rFonts w:hint="eastAsia" w:ascii="宋体" w:hAnsi="宋体" w:eastAsia="宋体" w:cs="Times New Roman"/>
          <w:color w:val="auto"/>
          <w:sz w:val="21"/>
          <w:highlight w:val="none"/>
          <w:lang w:val="en-US" w:eastAsia="zh-CN"/>
        </w:rPr>
        <w:t>各标项成交金额的1.7%</w:t>
      </w:r>
      <w:r>
        <w:rPr>
          <w:rFonts w:hint="eastAsia" w:ascii="宋体" w:hAnsi="宋体" w:eastAsia="宋体" w:cs="Times New Roman"/>
          <w:color w:val="auto"/>
          <w:sz w:val="21"/>
          <w:highlight w:val="none"/>
        </w:rPr>
        <w:t>计算收取</w:t>
      </w:r>
      <w:bookmarkEnd w:id="36"/>
      <w:r>
        <w:rPr>
          <w:rFonts w:hint="eastAsia" w:ascii="宋体" w:hAnsi="宋体" w:eastAsia="宋体" w:cs="Times New Roman"/>
          <w:color w:val="auto"/>
          <w:sz w:val="21"/>
          <w:highlight w:val="none"/>
          <w:lang w:eastAsia="zh-CN"/>
        </w:rPr>
        <w:t>，</w:t>
      </w:r>
      <w:r>
        <w:rPr>
          <w:rFonts w:hint="eastAsia" w:ascii="宋体" w:hAnsi="宋体" w:eastAsia="宋体" w:cs="Times New Roman"/>
          <w:color w:val="auto"/>
          <w:sz w:val="21"/>
          <w:highlight w:val="none"/>
        </w:rPr>
        <w:t>代理费由成交单位支付。</w:t>
      </w:r>
    </w:p>
    <w:p w14:paraId="0AF3060A">
      <w:pPr>
        <w:pStyle w:val="30"/>
        <w:snapToGrid w:val="0"/>
        <w:spacing w:line="440" w:lineRule="exact"/>
        <w:rPr>
          <w:rFonts w:hAnsi="宋体"/>
          <w:b/>
          <w:color w:val="auto"/>
          <w:sz w:val="21"/>
          <w:highlight w:val="none"/>
        </w:rPr>
      </w:pPr>
      <w:r>
        <w:rPr>
          <w:rFonts w:hint="eastAsia" w:hAnsi="宋体"/>
          <w:b/>
          <w:color w:val="auto"/>
          <w:sz w:val="21"/>
          <w:highlight w:val="none"/>
        </w:rPr>
        <w:t>18.2磋商无效的情形</w:t>
      </w:r>
    </w:p>
    <w:p w14:paraId="7D5950AF">
      <w:pPr>
        <w:pStyle w:val="30"/>
        <w:snapToGrid w:val="0"/>
        <w:spacing w:line="440" w:lineRule="exact"/>
        <w:rPr>
          <w:rFonts w:hAnsi="宋体"/>
          <w:color w:val="auto"/>
          <w:sz w:val="21"/>
          <w:highlight w:val="none"/>
        </w:rPr>
      </w:pPr>
      <w:r>
        <w:rPr>
          <w:rFonts w:hint="eastAsia" w:hAnsi="宋体"/>
          <w:color w:val="auto"/>
          <w:sz w:val="21"/>
          <w:highlight w:val="none"/>
        </w:rPr>
        <w:t>18.2.1 属于下列情况之一者，磋商无效：</w:t>
      </w:r>
    </w:p>
    <w:p w14:paraId="5C6F88EC">
      <w:pPr>
        <w:pStyle w:val="30"/>
        <w:snapToGrid w:val="0"/>
        <w:spacing w:line="440" w:lineRule="exact"/>
        <w:rPr>
          <w:rFonts w:hAnsi="宋体"/>
          <w:color w:val="auto"/>
          <w:sz w:val="21"/>
          <w:highlight w:val="none"/>
        </w:rPr>
      </w:pPr>
      <w:r>
        <w:rPr>
          <w:rFonts w:hint="eastAsia" w:hAnsi="宋体"/>
          <w:color w:val="auto"/>
          <w:sz w:val="21"/>
          <w:highlight w:val="none"/>
        </w:rPr>
        <w:t>18.2.1.1未按磋商采购文件规定完整提交响应文件或未按规定要求密封、签字、盖章的，或未提供法人授权委托书（委托代理的）；</w:t>
      </w:r>
    </w:p>
    <w:p w14:paraId="6B22937E">
      <w:pPr>
        <w:pStyle w:val="30"/>
        <w:snapToGrid w:val="0"/>
        <w:spacing w:line="440" w:lineRule="exact"/>
        <w:rPr>
          <w:rFonts w:hAnsi="宋体"/>
          <w:color w:val="auto"/>
          <w:sz w:val="21"/>
          <w:highlight w:val="none"/>
        </w:rPr>
      </w:pPr>
      <w:r>
        <w:rPr>
          <w:rFonts w:hint="eastAsia" w:hAnsi="宋体"/>
          <w:color w:val="auto"/>
          <w:sz w:val="21"/>
          <w:highlight w:val="none"/>
        </w:rPr>
        <w:t>18.2.2超越了按照法律法规规定必须获得行政许可或者行政审批的经营范围的；</w:t>
      </w:r>
    </w:p>
    <w:p w14:paraId="2A7CDFC3">
      <w:pPr>
        <w:pStyle w:val="30"/>
        <w:snapToGrid w:val="0"/>
        <w:spacing w:line="440" w:lineRule="exact"/>
        <w:rPr>
          <w:rFonts w:hAnsi="宋体"/>
          <w:color w:val="auto"/>
          <w:sz w:val="21"/>
          <w:highlight w:val="none"/>
        </w:rPr>
      </w:pPr>
      <w:r>
        <w:rPr>
          <w:rFonts w:hint="eastAsia" w:hAnsi="宋体"/>
          <w:color w:val="auto"/>
          <w:sz w:val="21"/>
          <w:highlight w:val="none"/>
        </w:rPr>
        <w:t>18.2.3不具备磋商文件规定的资格要求的；</w:t>
      </w:r>
    </w:p>
    <w:p w14:paraId="400E20F8">
      <w:pPr>
        <w:pStyle w:val="30"/>
        <w:snapToGrid w:val="0"/>
        <w:spacing w:line="440" w:lineRule="exact"/>
        <w:rPr>
          <w:rFonts w:hAnsi="宋体"/>
          <w:color w:val="auto"/>
          <w:sz w:val="21"/>
          <w:highlight w:val="none"/>
        </w:rPr>
      </w:pPr>
      <w:r>
        <w:rPr>
          <w:rFonts w:hint="eastAsia" w:hAnsi="宋体"/>
          <w:color w:val="auto"/>
          <w:sz w:val="21"/>
          <w:highlight w:val="none"/>
        </w:rPr>
        <w:t>18.2.4响应文件未按磋商文件的内容和要求编制，或提供虚假材料的；</w:t>
      </w:r>
    </w:p>
    <w:p w14:paraId="61392ACE">
      <w:pPr>
        <w:pStyle w:val="30"/>
        <w:snapToGrid w:val="0"/>
        <w:spacing w:line="440" w:lineRule="exact"/>
        <w:rPr>
          <w:rFonts w:hAnsi="宋体"/>
          <w:color w:val="auto"/>
          <w:sz w:val="21"/>
          <w:highlight w:val="none"/>
        </w:rPr>
      </w:pPr>
      <w:r>
        <w:rPr>
          <w:rFonts w:hint="eastAsia" w:hAnsi="宋体"/>
          <w:color w:val="auto"/>
          <w:sz w:val="21"/>
          <w:highlight w:val="none"/>
        </w:rPr>
        <w:t>18.2.5磋商有效期、服务等不能满足磋商文件要求的；</w:t>
      </w:r>
    </w:p>
    <w:p w14:paraId="10B410AA">
      <w:pPr>
        <w:pStyle w:val="30"/>
        <w:snapToGrid w:val="0"/>
        <w:spacing w:line="440" w:lineRule="exact"/>
        <w:rPr>
          <w:rFonts w:hAnsi="宋体"/>
          <w:color w:val="auto"/>
          <w:sz w:val="21"/>
          <w:highlight w:val="none"/>
        </w:rPr>
      </w:pPr>
      <w:r>
        <w:rPr>
          <w:rFonts w:hint="eastAsia" w:hAnsi="宋体"/>
          <w:color w:val="auto"/>
          <w:sz w:val="21"/>
          <w:highlight w:val="none"/>
        </w:rPr>
        <w:t>18.2.6竞标人未就“项目采购需求”中所有内容作完整唯一报价的；</w:t>
      </w:r>
    </w:p>
    <w:p w14:paraId="433C0CED">
      <w:pPr>
        <w:pStyle w:val="30"/>
        <w:snapToGrid w:val="0"/>
        <w:spacing w:line="440" w:lineRule="exact"/>
        <w:rPr>
          <w:rFonts w:hAnsi="宋体"/>
          <w:color w:val="auto"/>
          <w:sz w:val="21"/>
          <w:highlight w:val="none"/>
        </w:rPr>
      </w:pPr>
      <w:r>
        <w:rPr>
          <w:rFonts w:hint="eastAsia" w:hAnsi="宋体"/>
          <w:color w:val="auto"/>
          <w:sz w:val="21"/>
          <w:highlight w:val="none"/>
        </w:rPr>
        <w:t>18.2.7未在磋商小组规定的时间内递交响应文件的；</w:t>
      </w:r>
    </w:p>
    <w:p w14:paraId="3A2FCB89">
      <w:pPr>
        <w:pStyle w:val="30"/>
        <w:snapToGrid w:val="0"/>
        <w:spacing w:line="440" w:lineRule="exact"/>
        <w:rPr>
          <w:rFonts w:hAnsi="宋体"/>
          <w:color w:val="auto"/>
          <w:sz w:val="21"/>
          <w:highlight w:val="none"/>
        </w:rPr>
      </w:pPr>
      <w:r>
        <w:rPr>
          <w:rFonts w:hint="eastAsia" w:hAnsi="宋体"/>
          <w:color w:val="auto"/>
          <w:sz w:val="21"/>
          <w:highlight w:val="none"/>
        </w:rPr>
        <w:t>18.2.8未实质性响应磋商文件要求的；或者响应文件有采购人不能接受的附加条件的；</w:t>
      </w:r>
    </w:p>
    <w:p w14:paraId="7D9DABAB">
      <w:pPr>
        <w:pStyle w:val="30"/>
        <w:snapToGrid w:val="0"/>
        <w:spacing w:line="440" w:lineRule="exact"/>
        <w:rPr>
          <w:rFonts w:hAnsi="宋体"/>
          <w:color w:val="auto"/>
          <w:sz w:val="21"/>
          <w:highlight w:val="none"/>
        </w:rPr>
      </w:pPr>
      <w:r>
        <w:rPr>
          <w:rFonts w:hint="eastAsia" w:hAnsi="宋体"/>
          <w:color w:val="auto"/>
          <w:sz w:val="21"/>
          <w:highlight w:val="none"/>
        </w:rPr>
        <w:t>18.2.9未按规定向采购代理机构购买本项目磋商文件的（有文件规定除外）；</w:t>
      </w:r>
    </w:p>
    <w:p w14:paraId="42A69E37">
      <w:pPr>
        <w:pStyle w:val="30"/>
        <w:snapToGrid w:val="0"/>
        <w:spacing w:line="440" w:lineRule="exact"/>
        <w:rPr>
          <w:rFonts w:hAnsi="宋体"/>
          <w:color w:val="auto"/>
          <w:sz w:val="21"/>
          <w:highlight w:val="none"/>
        </w:rPr>
      </w:pPr>
      <w:r>
        <w:rPr>
          <w:rFonts w:hint="eastAsia" w:hAnsi="宋体"/>
          <w:color w:val="auto"/>
          <w:sz w:val="21"/>
          <w:highlight w:val="none"/>
        </w:rPr>
        <w:t>18.2.10不符合法律、法规和磋商采购文件规定的其他实质性要求和条件的。</w:t>
      </w:r>
    </w:p>
    <w:p w14:paraId="1201DCD4">
      <w:pPr>
        <w:pStyle w:val="30"/>
        <w:snapToGrid w:val="0"/>
        <w:spacing w:line="440" w:lineRule="exact"/>
        <w:rPr>
          <w:rFonts w:hAnsi="宋体"/>
          <w:color w:val="auto"/>
          <w:sz w:val="21"/>
          <w:highlight w:val="none"/>
        </w:rPr>
      </w:pPr>
      <w:r>
        <w:rPr>
          <w:rFonts w:hint="eastAsia" w:hAnsi="宋体"/>
          <w:color w:val="auto"/>
          <w:sz w:val="21"/>
          <w:highlight w:val="none"/>
        </w:rPr>
        <w:t>18.2.11有下列情形之一的视为竞标人相互串通竟标，响应文件将被视为无效：</w:t>
      </w:r>
    </w:p>
    <w:p w14:paraId="3CDA6F30">
      <w:pPr>
        <w:pStyle w:val="30"/>
        <w:snapToGrid w:val="0"/>
        <w:spacing w:line="440" w:lineRule="exact"/>
        <w:rPr>
          <w:rFonts w:hAnsi="宋体"/>
          <w:color w:val="auto"/>
          <w:sz w:val="21"/>
          <w:highlight w:val="none"/>
        </w:rPr>
      </w:pPr>
      <w:r>
        <w:rPr>
          <w:rFonts w:hint="eastAsia" w:hAnsi="宋体"/>
          <w:color w:val="auto"/>
          <w:sz w:val="21"/>
          <w:highlight w:val="none"/>
        </w:rPr>
        <w:t>（1）不同竞标人的响应文件由同一单位或者个人编制；或不同竞标人报名的IP地址一致的；</w:t>
      </w:r>
    </w:p>
    <w:p w14:paraId="149600A8">
      <w:pPr>
        <w:pStyle w:val="30"/>
        <w:snapToGrid w:val="0"/>
        <w:spacing w:line="440" w:lineRule="exact"/>
        <w:rPr>
          <w:rFonts w:hAnsi="宋体"/>
          <w:color w:val="auto"/>
          <w:sz w:val="21"/>
          <w:highlight w:val="none"/>
        </w:rPr>
      </w:pPr>
      <w:r>
        <w:rPr>
          <w:rFonts w:hint="eastAsia" w:hAnsi="宋体"/>
          <w:color w:val="auto"/>
          <w:sz w:val="21"/>
          <w:highlight w:val="none"/>
        </w:rPr>
        <w:t>（2）不同竞标人委托同一单位或者个人办理竟标事宜；</w:t>
      </w:r>
    </w:p>
    <w:p w14:paraId="7934441B">
      <w:pPr>
        <w:pStyle w:val="30"/>
        <w:snapToGrid w:val="0"/>
        <w:spacing w:line="440" w:lineRule="exact"/>
        <w:rPr>
          <w:rFonts w:hAnsi="宋体"/>
          <w:color w:val="auto"/>
          <w:sz w:val="21"/>
          <w:highlight w:val="none"/>
        </w:rPr>
      </w:pPr>
      <w:r>
        <w:rPr>
          <w:rFonts w:hint="eastAsia" w:hAnsi="宋体"/>
          <w:color w:val="auto"/>
          <w:sz w:val="21"/>
          <w:highlight w:val="none"/>
        </w:rPr>
        <w:t>（3）不同的竞标人的响应文件载明的项目管理员为同一个人；</w:t>
      </w:r>
    </w:p>
    <w:p w14:paraId="641469EF">
      <w:pPr>
        <w:pStyle w:val="30"/>
        <w:snapToGrid w:val="0"/>
        <w:spacing w:line="440" w:lineRule="exact"/>
        <w:rPr>
          <w:rFonts w:hAnsi="宋体"/>
          <w:color w:val="auto"/>
          <w:sz w:val="21"/>
          <w:highlight w:val="none"/>
        </w:rPr>
      </w:pPr>
      <w:r>
        <w:rPr>
          <w:rFonts w:hint="eastAsia" w:hAnsi="宋体"/>
          <w:color w:val="auto"/>
          <w:sz w:val="21"/>
          <w:highlight w:val="none"/>
        </w:rPr>
        <w:t>（4）不同的竞标人的响应文件异常一致或竟标报价呈规律性差异；</w:t>
      </w:r>
    </w:p>
    <w:p w14:paraId="4A80F72B">
      <w:pPr>
        <w:pStyle w:val="30"/>
        <w:snapToGrid w:val="0"/>
        <w:spacing w:line="440" w:lineRule="exact"/>
        <w:rPr>
          <w:rFonts w:hAnsi="宋体"/>
          <w:color w:val="auto"/>
          <w:sz w:val="21"/>
          <w:highlight w:val="none"/>
        </w:rPr>
      </w:pPr>
      <w:r>
        <w:rPr>
          <w:rFonts w:hint="eastAsia" w:hAnsi="宋体"/>
          <w:color w:val="auto"/>
          <w:sz w:val="21"/>
          <w:highlight w:val="none"/>
        </w:rPr>
        <w:t>（5）不同竞标人的响应文件相互混装；</w:t>
      </w:r>
    </w:p>
    <w:p w14:paraId="689C8679">
      <w:pPr>
        <w:pStyle w:val="30"/>
        <w:snapToGrid w:val="0"/>
        <w:spacing w:line="440" w:lineRule="exact"/>
        <w:rPr>
          <w:rFonts w:hAnsi="宋体"/>
          <w:color w:val="auto"/>
          <w:sz w:val="21"/>
          <w:highlight w:val="none"/>
        </w:rPr>
      </w:pPr>
      <w:r>
        <w:rPr>
          <w:rFonts w:hint="eastAsia" w:hAnsi="宋体"/>
          <w:color w:val="auto"/>
          <w:sz w:val="21"/>
          <w:highlight w:val="none"/>
        </w:rPr>
        <w:t>（6）不同竞标人的竟标保证金从同一单位或者个人账户转出。</w:t>
      </w:r>
    </w:p>
    <w:p w14:paraId="21C2F7B9">
      <w:pPr>
        <w:rPr>
          <w:color w:val="auto"/>
          <w:highlight w:val="none"/>
        </w:rPr>
      </w:pPr>
      <w:r>
        <w:rPr>
          <w:rFonts w:hint="eastAsia" w:hAnsi="宋体"/>
          <w:color w:val="auto"/>
          <w:highlight w:val="none"/>
        </w:rPr>
        <w:t>18.2.12</w:t>
      </w:r>
      <w:r>
        <w:rPr>
          <w:rFonts w:hint="eastAsia" w:hAnsi="宋体"/>
          <w:color w:val="auto"/>
          <w:szCs w:val="21"/>
          <w:highlight w:val="none"/>
        </w:rPr>
        <w:t>技术需求评审及商务需求评审允许负偏离的条款数超过“投标人须知前附表”规定项数的。</w:t>
      </w:r>
    </w:p>
    <w:p w14:paraId="0E3EFC95">
      <w:pPr>
        <w:pStyle w:val="30"/>
        <w:snapToGrid w:val="0"/>
        <w:spacing w:line="440" w:lineRule="exact"/>
        <w:rPr>
          <w:rFonts w:hAnsi="宋体"/>
          <w:color w:val="auto"/>
          <w:sz w:val="21"/>
          <w:highlight w:val="none"/>
        </w:rPr>
      </w:pPr>
      <w:r>
        <w:rPr>
          <w:rFonts w:hint="eastAsia" w:hAnsi="宋体"/>
          <w:color w:val="auto"/>
          <w:sz w:val="21"/>
          <w:highlight w:val="none"/>
        </w:rPr>
        <w:t>19竞标样品的递交与退回</w:t>
      </w:r>
    </w:p>
    <w:p w14:paraId="3989EDBB">
      <w:pPr>
        <w:pStyle w:val="30"/>
        <w:snapToGrid w:val="0"/>
        <w:spacing w:line="440" w:lineRule="exact"/>
        <w:rPr>
          <w:rFonts w:hAnsi="宋体"/>
          <w:color w:val="auto"/>
          <w:sz w:val="21"/>
          <w:highlight w:val="none"/>
        </w:rPr>
      </w:pPr>
      <w:r>
        <w:rPr>
          <w:rFonts w:hint="eastAsia" w:hAnsi="宋体"/>
          <w:color w:val="auto"/>
          <w:sz w:val="21"/>
          <w:highlight w:val="none"/>
        </w:rPr>
        <w:t>19.1供应商应按供应商须知前附表样品递交规定的时间之前将竞标样品送达至指定地点，未按时送达应当拒绝接收该竞标人的竟标样品。</w:t>
      </w:r>
    </w:p>
    <w:p w14:paraId="46D2A843">
      <w:pPr>
        <w:numPr>
          <w:ilvl w:val="0"/>
          <w:numId w:val="7"/>
        </w:numPr>
        <w:spacing w:line="360" w:lineRule="auto"/>
        <w:jc w:val="both"/>
        <w:rPr>
          <w:rFonts w:ascii="宋体" w:hAnsi="宋体"/>
          <w:color w:val="auto"/>
          <w:kern w:val="0"/>
          <w:szCs w:val="21"/>
          <w:highlight w:val="none"/>
        </w:rPr>
      </w:pPr>
      <w:r>
        <w:rPr>
          <w:rFonts w:hint="eastAsia" w:ascii="宋体" w:hAnsi="宋体"/>
          <w:color w:val="auto"/>
          <w:kern w:val="0"/>
          <w:szCs w:val="21"/>
          <w:highlight w:val="none"/>
        </w:rPr>
        <w:t>中小微企业划型标准</w:t>
      </w:r>
    </w:p>
    <w:p w14:paraId="4AA967AF">
      <w:pPr>
        <w:spacing w:line="360" w:lineRule="auto"/>
        <w:jc w:val="both"/>
        <w:rPr>
          <w:rFonts w:ascii="宋体" w:hAnsi="宋体"/>
          <w:color w:val="auto"/>
          <w:kern w:val="0"/>
          <w:szCs w:val="21"/>
          <w:highlight w:val="none"/>
        </w:rPr>
      </w:pPr>
    </w:p>
    <w:p w14:paraId="79F7396F">
      <w:pPr>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中小微企业划型标准</w:t>
      </w:r>
    </w:p>
    <w:tbl>
      <w:tblPr>
        <w:tblStyle w:val="56"/>
        <w:tblW w:w="8789" w:type="dxa"/>
        <w:jc w:val="center"/>
        <w:tblLayout w:type="fixed"/>
        <w:tblCellMar>
          <w:top w:w="0" w:type="dxa"/>
          <w:left w:w="108" w:type="dxa"/>
          <w:bottom w:w="0" w:type="dxa"/>
          <w:right w:w="108" w:type="dxa"/>
        </w:tblCellMar>
      </w:tblPr>
      <w:tblGrid>
        <w:gridCol w:w="1560"/>
        <w:gridCol w:w="1559"/>
        <w:gridCol w:w="1276"/>
        <w:gridCol w:w="1701"/>
        <w:gridCol w:w="1701"/>
        <w:gridCol w:w="992"/>
      </w:tblGrid>
      <w:tr w14:paraId="2887D886">
        <w:tblPrEx>
          <w:tblCellMar>
            <w:top w:w="0" w:type="dxa"/>
            <w:left w:w="108" w:type="dxa"/>
            <w:bottom w:w="0" w:type="dxa"/>
            <w:right w:w="108" w:type="dxa"/>
          </w:tblCellMar>
        </w:tblPrEx>
        <w:trPr>
          <w:trHeight w:val="285"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14:paraId="0158EF4E">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行业名称</w:t>
            </w:r>
          </w:p>
        </w:tc>
        <w:tc>
          <w:tcPr>
            <w:tcW w:w="1559" w:type="dxa"/>
            <w:tcBorders>
              <w:top w:val="single" w:color="auto" w:sz="4" w:space="0"/>
              <w:left w:val="nil"/>
              <w:bottom w:val="single" w:color="auto" w:sz="4" w:space="0"/>
              <w:right w:val="single" w:color="auto" w:sz="4" w:space="0"/>
            </w:tcBorders>
            <w:vAlign w:val="center"/>
          </w:tcPr>
          <w:p w14:paraId="2A49AB39">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指标名称</w:t>
            </w:r>
          </w:p>
        </w:tc>
        <w:tc>
          <w:tcPr>
            <w:tcW w:w="1276" w:type="dxa"/>
            <w:tcBorders>
              <w:top w:val="single" w:color="auto" w:sz="4" w:space="0"/>
              <w:left w:val="nil"/>
              <w:bottom w:val="single" w:color="auto" w:sz="4" w:space="0"/>
              <w:right w:val="single" w:color="auto" w:sz="4" w:space="0"/>
            </w:tcBorders>
            <w:vAlign w:val="center"/>
          </w:tcPr>
          <w:p w14:paraId="279FABCF">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计量单位</w:t>
            </w:r>
          </w:p>
        </w:tc>
        <w:tc>
          <w:tcPr>
            <w:tcW w:w="1701" w:type="dxa"/>
            <w:tcBorders>
              <w:top w:val="single" w:color="auto" w:sz="4" w:space="0"/>
              <w:left w:val="nil"/>
              <w:bottom w:val="single" w:color="auto" w:sz="4" w:space="0"/>
              <w:right w:val="single" w:color="auto" w:sz="4" w:space="0"/>
            </w:tcBorders>
            <w:vAlign w:val="center"/>
          </w:tcPr>
          <w:p w14:paraId="33390F1C">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中型</w:t>
            </w:r>
          </w:p>
        </w:tc>
        <w:tc>
          <w:tcPr>
            <w:tcW w:w="1701" w:type="dxa"/>
            <w:tcBorders>
              <w:top w:val="single" w:color="auto" w:sz="4" w:space="0"/>
              <w:left w:val="nil"/>
              <w:bottom w:val="single" w:color="auto" w:sz="4" w:space="0"/>
              <w:right w:val="single" w:color="auto" w:sz="4" w:space="0"/>
            </w:tcBorders>
            <w:vAlign w:val="center"/>
          </w:tcPr>
          <w:p w14:paraId="59CFFD02">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小型</w:t>
            </w:r>
          </w:p>
        </w:tc>
        <w:tc>
          <w:tcPr>
            <w:tcW w:w="992" w:type="dxa"/>
            <w:tcBorders>
              <w:top w:val="single" w:color="auto" w:sz="4" w:space="0"/>
              <w:left w:val="nil"/>
              <w:bottom w:val="single" w:color="auto" w:sz="4" w:space="0"/>
              <w:right w:val="single" w:color="auto" w:sz="4" w:space="0"/>
            </w:tcBorders>
            <w:vAlign w:val="center"/>
          </w:tcPr>
          <w:p w14:paraId="6FC7635F">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微型</w:t>
            </w:r>
          </w:p>
        </w:tc>
      </w:tr>
      <w:tr w14:paraId="2D4F02B5">
        <w:tblPrEx>
          <w:tblCellMar>
            <w:top w:w="0" w:type="dxa"/>
            <w:left w:w="108" w:type="dxa"/>
            <w:bottom w:w="0" w:type="dxa"/>
            <w:right w:w="108" w:type="dxa"/>
          </w:tblCellMar>
        </w:tblPrEx>
        <w:trPr>
          <w:trHeight w:val="225" w:hRule="atLeast"/>
          <w:jc w:val="center"/>
        </w:trPr>
        <w:tc>
          <w:tcPr>
            <w:tcW w:w="1560" w:type="dxa"/>
            <w:tcBorders>
              <w:top w:val="nil"/>
              <w:left w:val="single" w:color="auto" w:sz="4" w:space="0"/>
              <w:bottom w:val="single" w:color="auto" w:sz="4" w:space="0"/>
              <w:right w:val="single" w:color="auto" w:sz="4" w:space="0"/>
            </w:tcBorders>
            <w:vAlign w:val="bottom"/>
          </w:tcPr>
          <w:p w14:paraId="5198550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农、林、牧、渔</w:t>
            </w:r>
          </w:p>
        </w:tc>
        <w:tc>
          <w:tcPr>
            <w:tcW w:w="1559" w:type="dxa"/>
            <w:tcBorders>
              <w:top w:val="nil"/>
              <w:left w:val="nil"/>
              <w:bottom w:val="single" w:color="auto" w:sz="4" w:space="0"/>
              <w:right w:val="single" w:color="auto" w:sz="4" w:space="0"/>
            </w:tcBorders>
            <w:vAlign w:val="center"/>
          </w:tcPr>
          <w:p w14:paraId="46CE8E4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25CED92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3D23CE6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500≤Y＜20000</w:t>
            </w:r>
          </w:p>
        </w:tc>
        <w:tc>
          <w:tcPr>
            <w:tcW w:w="1701" w:type="dxa"/>
            <w:tcBorders>
              <w:top w:val="nil"/>
              <w:left w:val="nil"/>
              <w:bottom w:val="single" w:color="auto" w:sz="4" w:space="0"/>
              <w:right w:val="single" w:color="auto" w:sz="4" w:space="0"/>
            </w:tcBorders>
            <w:vAlign w:val="center"/>
          </w:tcPr>
          <w:p w14:paraId="6DC9E07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50≤Y＜500</w:t>
            </w:r>
          </w:p>
        </w:tc>
        <w:tc>
          <w:tcPr>
            <w:tcW w:w="992" w:type="dxa"/>
            <w:tcBorders>
              <w:top w:val="nil"/>
              <w:left w:val="nil"/>
              <w:bottom w:val="single" w:color="auto" w:sz="4" w:space="0"/>
              <w:right w:val="single" w:color="auto" w:sz="4" w:space="0"/>
            </w:tcBorders>
            <w:vAlign w:val="center"/>
          </w:tcPr>
          <w:p w14:paraId="5C2307C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14:paraId="29EF81A7">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001A7A1F">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工业</w:t>
            </w:r>
          </w:p>
        </w:tc>
        <w:tc>
          <w:tcPr>
            <w:tcW w:w="1559" w:type="dxa"/>
            <w:tcBorders>
              <w:top w:val="nil"/>
              <w:left w:val="nil"/>
              <w:bottom w:val="single" w:color="auto" w:sz="4" w:space="0"/>
              <w:right w:val="single" w:color="auto" w:sz="4" w:space="0"/>
            </w:tcBorders>
            <w:vAlign w:val="center"/>
          </w:tcPr>
          <w:p w14:paraId="47FC1B0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1FA269A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F05ABE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2A3ED14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6F555B0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2572AD24">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59C7D586">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69F370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690C242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44C9B7E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2000≤Y＜40000</w:t>
            </w:r>
          </w:p>
        </w:tc>
        <w:tc>
          <w:tcPr>
            <w:tcW w:w="1701" w:type="dxa"/>
            <w:tcBorders>
              <w:top w:val="nil"/>
              <w:left w:val="nil"/>
              <w:bottom w:val="single" w:color="auto" w:sz="4" w:space="0"/>
              <w:right w:val="single" w:color="auto" w:sz="4" w:space="0"/>
            </w:tcBorders>
            <w:vAlign w:val="center"/>
          </w:tcPr>
          <w:p w14:paraId="504E0E4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300≤Y＜2000</w:t>
            </w:r>
          </w:p>
        </w:tc>
        <w:tc>
          <w:tcPr>
            <w:tcW w:w="992" w:type="dxa"/>
            <w:tcBorders>
              <w:top w:val="nil"/>
              <w:left w:val="nil"/>
              <w:bottom w:val="single" w:color="auto" w:sz="4" w:space="0"/>
              <w:right w:val="single" w:color="auto" w:sz="4" w:space="0"/>
            </w:tcBorders>
            <w:vAlign w:val="center"/>
          </w:tcPr>
          <w:p w14:paraId="2F20241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14:paraId="29327C91">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3D4D328B">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建筑业</w:t>
            </w:r>
          </w:p>
        </w:tc>
        <w:tc>
          <w:tcPr>
            <w:tcW w:w="1559" w:type="dxa"/>
            <w:tcBorders>
              <w:top w:val="nil"/>
              <w:left w:val="nil"/>
              <w:bottom w:val="single" w:color="auto" w:sz="4" w:space="0"/>
              <w:right w:val="single" w:color="auto" w:sz="4" w:space="0"/>
            </w:tcBorders>
            <w:vAlign w:val="center"/>
          </w:tcPr>
          <w:p w14:paraId="59C59A0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3981C39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FA6C90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6000≤Y＜80000</w:t>
            </w:r>
          </w:p>
        </w:tc>
        <w:tc>
          <w:tcPr>
            <w:tcW w:w="1701" w:type="dxa"/>
            <w:tcBorders>
              <w:top w:val="nil"/>
              <w:left w:val="nil"/>
              <w:bottom w:val="single" w:color="auto" w:sz="4" w:space="0"/>
              <w:right w:val="single" w:color="auto" w:sz="4" w:space="0"/>
            </w:tcBorders>
            <w:vAlign w:val="center"/>
          </w:tcPr>
          <w:p w14:paraId="79AEF80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300≤Y＜6000</w:t>
            </w:r>
          </w:p>
        </w:tc>
        <w:tc>
          <w:tcPr>
            <w:tcW w:w="992" w:type="dxa"/>
            <w:tcBorders>
              <w:top w:val="nil"/>
              <w:left w:val="nil"/>
              <w:bottom w:val="single" w:color="auto" w:sz="4" w:space="0"/>
              <w:right w:val="single" w:color="auto" w:sz="4" w:space="0"/>
            </w:tcBorders>
            <w:vAlign w:val="center"/>
          </w:tcPr>
          <w:p w14:paraId="0B02048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14:paraId="08D6FFC4">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243306F5">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E5E859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01F6386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4293FAE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5000≤Z＜80000</w:t>
            </w:r>
          </w:p>
        </w:tc>
        <w:tc>
          <w:tcPr>
            <w:tcW w:w="1701" w:type="dxa"/>
            <w:tcBorders>
              <w:top w:val="nil"/>
              <w:left w:val="nil"/>
              <w:bottom w:val="single" w:color="auto" w:sz="4" w:space="0"/>
              <w:right w:val="single" w:color="auto" w:sz="4" w:space="0"/>
            </w:tcBorders>
            <w:vAlign w:val="center"/>
          </w:tcPr>
          <w:p w14:paraId="0AB7FA9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300≤Z＜5000</w:t>
            </w:r>
          </w:p>
        </w:tc>
        <w:tc>
          <w:tcPr>
            <w:tcW w:w="992" w:type="dxa"/>
            <w:tcBorders>
              <w:top w:val="nil"/>
              <w:left w:val="nil"/>
              <w:bottom w:val="single" w:color="auto" w:sz="4" w:space="0"/>
              <w:right w:val="single" w:color="auto" w:sz="4" w:space="0"/>
            </w:tcBorders>
            <w:vAlign w:val="center"/>
          </w:tcPr>
          <w:p w14:paraId="60951D2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Z＜300</w:t>
            </w:r>
          </w:p>
        </w:tc>
      </w:tr>
      <w:tr w14:paraId="439949E9">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04F93F37">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批发业</w:t>
            </w:r>
          </w:p>
        </w:tc>
        <w:tc>
          <w:tcPr>
            <w:tcW w:w="1559" w:type="dxa"/>
            <w:tcBorders>
              <w:top w:val="nil"/>
              <w:left w:val="nil"/>
              <w:bottom w:val="single" w:color="auto" w:sz="4" w:space="0"/>
              <w:right w:val="single" w:color="auto" w:sz="4" w:space="0"/>
            </w:tcBorders>
            <w:vAlign w:val="center"/>
          </w:tcPr>
          <w:p w14:paraId="2FA6DFF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67418B8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0B292AC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20≤X＜200</w:t>
            </w:r>
          </w:p>
        </w:tc>
        <w:tc>
          <w:tcPr>
            <w:tcW w:w="1701" w:type="dxa"/>
            <w:tcBorders>
              <w:top w:val="nil"/>
              <w:left w:val="nil"/>
              <w:bottom w:val="single" w:color="auto" w:sz="4" w:space="0"/>
              <w:right w:val="single" w:color="auto" w:sz="4" w:space="0"/>
            </w:tcBorders>
            <w:vAlign w:val="center"/>
          </w:tcPr>
          <w:p w14:paraId="5DC9143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5≤X＜20</w:t>
            </w:r>
          </w:p>
        </w:tc>
        <w:tc>
          <w:tcPr>
            <w:tcW w:w="992" w:type="dxa"/>
            <w:tcBorders>
              <w:top w:val="nil"/>
              <w:left w:val="nil"/>
              <w:bottom w:val="single" w:color="auto" w:sz="4" w:space="0"/>
              <w:right w:val="single" w:color="auto" w:sz="4" w:space="0"/>
            </w:tcBorders>
            <w:vAlign w:val="center"/>
          </w:tcPr>
          <w:p w14:paraId="2F7D6F8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X＜5</w:t>
            </w:r>
          </w:p>
        </w:tc>
      </w:tr>
      <w:tr w14:paraId="2DED1898">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3E44CB81">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49B3D9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5F8AA78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78F3E47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5000≤Y＜40000</w:t>
            </w:r>
          </w:p>
        </w:tc>
        <w:tc>
          <w:tcPr>
            <w:tcW w:w="1701" w:type="dxa"/>
            <w:tcBorders>
              <w:top w:val="nil"/>
              <w:left w:val="nil"/>
              <w:bottom w:val="single" w:color="auto" w:sz="4" w:space="0"/>
              <w:right w:val="single" w:color="auto" w:sz="4" w:space="0"/>
            </w:tcBorders>
            <w:vAlign w:val="center"/>
          </w:tcPr>
          <w:p w14:paraId="6167059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992" w:type="dxa"/>
            <w:tcBorders>
              <w:top w:val="nil"/>
              <w:left w:val="nil"/>
              <w:bottom w:val="single" w:color="auto" w:sz="4" w:space="0"/>
              <w:right w:val="single" w:color="auto" w:sz="4" w:space="0"/>
            </w:tcBorders>
            <w:vAlign w:val="center"/>
          </w:tcPr>
          <w:p w14:paraId="6179ED3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Y＜1000</w:t>
            </w:r>
          </w:p>
        </w:tc>
      </w:tr>
      <w:tr w14:paraId="06B5C0FA">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498B671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零售业</w:t>
            </w:r>
          </w:p>
        </w:tc>
        <w:tc>
          <w:tcPr>
            <w:tcW w:w="1559" w:type="dxa"/>
            <w:tcBorders>
              <w:top w:val="nil"/>
              <w:left w:val="nil"/>
              <w:bottom w:val="single" w:color="auto" w:sz="4" w:space="0"/>
              <w:right w:val="single" w:color="auto" w:sz="4" w:space="0"/>
            </w:tcBorders>
            <w:vAlign w:val="center"/>
          </w:tcPr>
          <w:p w14:paraId="5AC8DEB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72D0878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27A7134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50≤X＜300</w:t>
            </w:r>
          </w:p>
        </w:tc>
        <w:tc>
          <w:tcPr>
            <w:tcW w:w="1701" w:type="dxa"/>
            <w:tcBorders>
              <w:top w:val="nil"/>
              <w:left w:val="nil"/>
              <w:bottom w:val="single" w:color="auto" w:sz="4" w:space="0"/>
              <w:right w:val="single" w:color="auto" w:sz="4" w:space="0"/>
            </w:tcBorders>
            <w:vAlign w:val="center"/>
          </w:tcPr>
          <w:p w14:paraId="4D4669A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10≤X＜50</w:t>
            </w:r>
          </w:p>
        </w:tc>
        <w:tc>
          <w:tcPr>
            <w:tcW w:w="992" w:type="dxa"/>
            <w:tcBorders>
              <w:top w:val="nil"/>
              <w:left w:val="nil"/>
              <w:bottom w:val="single" w:color="auto" w:sz="4" w:space="0"/>
              <w:right w:val="single" w:color="auto" w:sz="4" w:space="0"/>
            </w:tcBorders>
            <w:vAlign w:val="center"/>
          </w:tcPr>
          <w:p w14:paraId="5A9C233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48A9EC7C">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0F8D4155">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2027E1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403781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3858921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500≤Y＜20000</w:t>
            </w:r>
          </w:p>
        </w:tc>
        <w:tc>
          <w:tcPr>
            <w:tcW w:w="1701" w:type="dxa"/>
            <w:tcBorders>
              <w:top w:val="nil"/>
              <w:left w:val="nil"/>
              <w:bottom w:val="single" w:color="auto" w:sz="4" w:space="0"/>
              <w:right w:val="single" w:color="auto" w:sz="4" w:space="0"/>
            </w:tcBorders>
            <w:vAlign w:val="center"/>
          </w:tcPr>
          <w:p w14:paraId="01F420E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100≤Y＜500</w:t>
            </w:r>
          </w:p>
        </w:tc>
        <w:tc>
          <w:tcPr>
            <w:tcW w:w="992" w:type="dxa"/>
            <w:tcBorders>
              <w:top w:val="nil"/>
              <w:left w:val="nil"/>
              <w:bottom w:val="single" w:color="auto" w:sz="4" w:space="0"/>
              <w:right w:val="single" w:color="auto" w:sz="4" w:space="0"/>
            </w:tcBorders>
            <w:vAlign w:val="center"/>
          </w:tcPr>
          <w:p w14:paraId="766CFBD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08763728">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15D4F003">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交通运输业</w:t>
            </w:r>
          </w:p>
        </w:tc>
        <w:tc>
          <w:tcPr>
            <w:tcW w:w="1559" w:type="dxa"/>
            <w:tcBorders>
              <w:top w:val="nil"/>
              <w:left w:val="nil"/>
              <w:bottom w:val="single" w:color="auto" w:sz="4" w:space="0"/>
              <w:right w:val="single" w:color="auto" w:sz="4" w:space="0"/>
            </w:tcBorders>
            <w:vAlign w:val="center"/>
          </w:tcPr>
          <w:p w14:paraId="52E3B9E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1E9556D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4EEA55F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56CB01D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58D7385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3117E47C">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348433CB">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B0143C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69C7C9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402D9FE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3000≤Y＜30000</w:t>
            </w:r>
          </w:p>
        </w:tc>
        <w:tc>
          <w:tcPr>
            <w:tcW w:w="1701" w:type="dxa"/>
            <w:tcBorders>
              <w:top w:val="nil"/>
              <w:left w:val="nil"/>
              <w:bottom w:val="single" w:color="auto" w:sz="4" w:space="0"/>
              <w:right w:val="single" w:color="auto" w:sz="4" w:space="0"/>
            </w:tcBorders>
            <w:vAlign w:val="center"/>
          </w:tcPr>
          <w:p w14:paraId="105B4AD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200≤Y＜3000</w:t>
            </w:r>
          </w:p>
        </w:tc>
        <w:tc>
          <w:tcPr>
            <w:tcW w:w="992" w:type="dxa"/>
            <w:tcBorders>
              <w:top w:val="nil"/>
              <w:left w:val="nil"/>
              <w:bottom w:val="single" w:color="auto" w:sz="4" w:space="0"/>
              <w:right w:val="single" w:color="auto" w:sz="4" w:space="0"/>
            </w:tcBorders>
            <w:vAlign w:val="center"/>
          </w:tcPr>
          <w:p w14:paraId="48E3A81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w:t>
            </w:r>
          </w:p>
        </w:tc>
      </w:tr>
      <w:tr w14:paraId="3847DD13">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4F8AF633">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仓储业</w:t>
            </w:r>
          </w:p>
        </w:tc>
        <w:tc>
          <w:tcPr>
            <w:tcW w:w="1559" w:type="dxa"/>
            <w:tcBorders>
              <w:top w:val="nil"/>
              <w:left w:val="nil"/>
              <w:bottom w:val="single" w:color="auto" w:sz="4" w:space="0"/>
              <w:right w:val="single" w:color="auto" w:sz="4" w:space="0"/>
            </w:tcBorders>
            <w:vAlign w:val="center"/>
          </w:tcPr>
          <w:p w14:paraId="0BFDA37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6CA2264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3C2803E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100≤X＜200</w:t>
            </w:r>
          </w:p>
        </w:tc>
        <w:tc>
          <w:tcPr>
            <w:tcW w:w="1701" w:type="dxa"/>
            <w:tcBorders>
              <w:top w:val="nil"/>
              <w:left w:val="nil"/>
              <w:bottom w:val="single" w:color="auto" w:sz="4" w:space="0"/>
              <w:right w:val="single" w:color="auto" w:sz="4" w:space="0"/>
            </w:tcBorders>
            <w:vAlign w:val="center"/>
          </w:tcPr>
          <w:p w14:paraId="5636F5C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20≤X＜100</w:t>
            </w:r>
          </w:p>
        </w:tc>
        <w:tc>
          <w:tcPr>
            <w:tcW w:w="992" w:type="dxa"/>
            <w:tcBorders>
              <w:top w:val="nil"/>
              <w:left w:val="nil"/>
              <w:bottom w:val="single" w:color="auto" w:sz="4" w:space="0"/>
              <w:right w:val="single" w:color="auto" w:sz="4" w:space="0"/>
            </w:tcBorders>
            <w:vAlign w:val="center"/>
          </w:tcPr>
          <w:p w14:paraId="0CF85A3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0CD2F3B8">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34AB35B">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0C1E21C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6F411F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A3E0EA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1000≤Y＜30000</w:t>
            </w:r>
          </w:p>
        </w:tc>
        <w:tc>
          <w:tcPr>
            <w:tcW w:w="1701" w:type="dxa"/>
            <w:tcBorders>
              <w:top w:val="nil"/>
              <w:left w:val="nil"/>
              <w:bottom w:val="single" w:color="auto" w:sz="4" w:space="0"/>
              <w:right w:val="single" w:color="auto" w:sz="4" w:space="0"/>
            </w:tcBorders>
            <w:vAlign w:val="center"/>
          </w:tcPr>
          <w:p w14:paraId="4704F55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100≤Y＜1000</w:t>
            </w:r>
          </w:p>
        </w:tc>
        <w:tc>
          <w:tcPr>
            <w:tcW w:w="992" w:type="dxa"/>
            <w:tcBorders>
              <w:top w:val="nil"/>
              <w:left w:val="nil"/>
              <w:bottom w:val="single" w:color="auto" w:sz="4" w:space="0"/>
              <w:right w:val="single" w:color="auto" w:sz="4" w:space="0"/>
            </w:tcBorders>
            <w:vAlign w:val="center"/>
          </w:tcPr>
          <w:p w14:paraId="57CD8E3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67F467A0">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363D80E4">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邮政业</w:t>
            </w:r>
          </w:p>
        </w:tc>
        <w:tc>
          <w:tcPr>
            <w:tcW w:w="1559" w:type="dxa"/>
            <w:tcBorders>
              <w:top w:val="nil"/>
              <w:left w:val="nil"/>
              <w:bottom w:val="single" w:color="auto" w:sz="4" w:space="0"/>
              <w:right w:val="single" w:color="auto" w:sz="4" w:space="0"/>
            </w:tcBorders>
            <w:vAlign w:val="center"/>
          </w:tcPr>
          <w:p w14:paraId="2FED250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6B3EA32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295B1E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7877C4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3683F62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21FF73A0">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64726B35">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3D2769A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60A1A0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43CD031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2000≤Y＜30000</w:t>
            </w:r>
          </w:p>
        </w:tc>
        <w:tc>
          <w:tcPr>
            <w:tcW w:w="1701" w:type="dxa"/>
            <w:tcBorders>
              <w:top w:val="nil"/>
              <w:left w:val="nil"/>
              <w:bottom w:val="single" w:color="auto" w:sz="4" w:space="0"/>
              <w:right w:val="single" w:color="auto" w:sz="4" w:space="0"/>
            </w:tcBorders>
            <w:vAlign w:val="center"/>
          </w:tcPr>
          <w:p w14:paraId="53A7220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0A74DA5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06EDD7ED">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7D97E6D4">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住宿业</w:t>
            </w:r>
          </w:p>
        </w:tc>
        <w:tc>
          <w:tcPr>
            <w:tcW w:w="1559" w:type="dxa"/>
            <w:tcBorders>
              <w:top w:val="nil"/>
              <w:left w:val="nil"/>
              <w:bottom w:val="single" w:color="auto" w:sz="4" w:space="0"/>
              <w:right w:val="single" w:color="auto" w:sz="4" w:space="0"/>
            </w:tcBorders>
            <w:vAlign w:val="center"/>
          </w:tcPr>
          <w:p w14:paraId="3AFA560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7F800D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0F6F632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3500693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0D909EE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59C3C549">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0F570089">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18EC841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6D85DC6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DF2287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701" w:type="dxa"/>
            <w:tcBorders>
              <w:top w:val="nil"/>
              <w:left w:val="nil"/>
              <w:bottom w:val="single" w:color="auto" w:sz="4" w:space="0"/>
              <w:right w:val="single" w:color="auto" w:sz="4" w:space="0"/>
            </w:tcBorders>
            <w:vAlign w:val="center"/>
          </w:tcPr>
          <w:p w14:paraId="396D470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5BB9713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2F6BA2F9">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595A674D">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餐饮业</w:t>
            </w:r>
          </w:p>
        </w:tc>
        <w:tc>
          <w:tcPr>
            <w:tcW w:w="1559" w:type="dxa"/>
            <w:tcBorders>
              <w:top w:val="nil"/>
              <w:left w:val="nil"/>
              <w:bottom w:val="single" w:color="auto" w:sz="4" w:space="0"/>
              <w:right w:val="single" w:color="auto" w:sz="4" w:space="0"/>
            </w:tcBorders>
            <w:vAlign w:val="center"/>
          </w:tcPr>
          <w:p w14:paraId="6D12D5A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7CD5628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F279A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405B2BB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542555A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7A90FF16">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6F66E157">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2CA819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0BA538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5C01DD1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701" w:type="dxa"/>
            <w:tcBorders>
              <w:top w:val="nil"/>
              <w:left w:val="nil"/>
              <w:bottom w:val="single" w:color="auto" w:sz="4" w:space="0"/>
              <w:right w:val="single" w:color="auto" w:sz="4" w:space="0"/>
            </w:tcBorders>
            <w:vAlign w:val="center"/>
          </w:tcPr>
          <w:p w14:paraId="15847FD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6571A00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71078354">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2C587AA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信息传输业</w:t>
            </w:r>
          </w:p>
        </w:tc>
        <w:tc>
          <w:tcPr>
            <w:tcW w:w="1559" w:type="dxa"/>
            <w:tcBorders>
              <w:top w:val="nil"/>
              <w:left w:val="nil"/>
              <w:bottom w:val="single" w:color="auto" w:sz="4" w:space="0"/>
              <w:right w:val="single" w:color="auto" w:sz="4" w:space="0"/>
            </w:tcBorders>
            <w:vAlign w:val="center"/>
          </w:tcPr>
          <w:p w14:paraId="05E2E41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09BB6FD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340D4E6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100≤X＜2000</w:t>
            </w:r>
          </w:p>
        </w:tc>
        <w:tc>
          <w:tcPr>
            <w:tcW w:w="1701" w:type="dxa"/>
            <w:tcBorders>
              <w:top w:val="nil"/>
              <w:left w:val="nil"/>
              <w:bottom w:val="single" w:color="auto" w:sz="4" w:space="0"/>
              <w:right w:val="single" w:color="auto" w:sz="4" w:space="0"/>
            </w:tcBorders>
            <w:vAlign w:val="center"/>
          </w:tcPr>
          <w:p w14:paraId="1E67E81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1CEE2E6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7FC2D84D">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0161135D">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1228DB3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39F40C5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3BF13C2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1000≤Y＜100000</w:t>
            </w:r>
          </w:p>
        </w:tc>
        <w:tc>
          <w:tcPr>
            <w:tcW w:w="1701" w:type="dxa"/>
            <w:tcBorders>
              <w:top w:val="nil"/>
              <w:left w:val="nil"/>
              <w:bottom w:val="single" w:color="auto" w:sz="4" w:space="0"/>
              <w:right w:val="single" w:color="auto" w:sz="4" w:space="0"/>
            </w:tcBorders>
            <w:vAlign w:val="center"/>
          </w:tcPr>
          <w:p w14:paraId="0780A3E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100≤Y＜1000</w:t>
            </w:r>
          </w:p>
        </w:tc>
        <w:tc>
          <w:tcPr>
            <w:tcW w:w="992" w:type="dxa"/>
            <w:tcBorders>
              <w:top w:val="nil"/>
              <w:left w:val="nil"/>
              <w:bottom w:val="single" w:color="auto" w:sz="4" w:space="0"/>
              <w:right w:val="single" w:color="auto" w:sz="4" w:space="0"/>
            </w:tcBorders>
            <w:vAlign w:val="center"/>
          </w:tcPr>
          <w:p w14:paraId="78ECA42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77AA4A6A">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196303D9">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软件和信息技术服务业</w:t>
            </w:r>
          </w:p>
        </w:tc>
        <w:tc>
          <w:tcPr>
            <w:tcW w:w="1559" w:type="dxa"/>
            <w:tcBorders>
              <w:top w:val="nil"/>
              <w:left w:val="nil"/>
              <w:bottom w:val="single" w:color="auto" w:sz="4" w:space="0"/>
              <w:right w:val="single" w:color="auto" w:sz="4" w:space="0"/>
            </w:tcBorders>
            <w:vAlign w:val="center"/>
          </w:tcPr>
          <w:p w14:paraId="6D7CA1F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0BE9A78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D77B1A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58532B8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1093C66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234D8C5E">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33853BFF">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2F14FC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7E3D45C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9B3310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1000≤Y＜10000</w:t>
            </w:r>
          </w:p>
        </w:tc>
        <w:tc>
          <w:tcPr>
            <w:tcW w:w="1701" w:type="dxa"/>
            <w:tcBorders>
              <w:top w:val="nil"/>
              <w:left w:val="nil"/>
              <w:bottom w:val="single" w:color="auto" w:sz="4" w:space="0"/>
              <w:right w:val="single" w:color="auto" w:sz="4" w:space="0"/>
            </w:tcBorders>
            <w:vAlign w:val="center"/>
          </w:tcPr>
          <w:p w14:paraId="25FE7B4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50≤Y＜1000</w:t>
            </w:r>
          </w:p>
        </w:tc>
        <w:tc>
          <w:tcPr>
            <w:tcW w:w="992" w:type="dxa"/>
            <w:tcBorders>
              <w:top w:val="nil"/>
              <w:left w:val="nil"/>
              <w:bottom w:val="single" w:color="auto" w:sz="4" w:space="0"/>
              <w:right w:val="single" w:color="auto" w:sz="4" w:space="0"/>
            </w:tcBorders>
            <w:vAlign w:val="center"/>
          </w:tcPr>
          <w:p w14:paraId="3578A8B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14:paraId="2FD845A3">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383E26C7">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房地产开发经营</w:t>
            </w:r>
          </w:p>
        </w:tc>
        <w:tc>
          <w:tcPr>
            <w:tcW w:w="1559" w:type="dxa"/>
            <w:tcBorders>
              <w:top w:val="nil"/>
              <w:left w:val="nil"/>
              <w:bottom w:val="single" w:color="auto" w:sz="4" w:space="0"/>
              <w:right w:val="single" w:color="auto" w:sz="4" w:space="0"/>
            </w:tcBorders>
            <w:vAlign w:val="center"/>
          </w:tcPr>
          <w:p w14:paraId="54BDB09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39291D9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16A11AD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1000≤Y＜200000</w:t>
            </w:r>
          </w:p>
        </w:tc>
        <w:tc>
          <w:tcPr>
            <w:tcW w:w="1701" w:type="dxa"/>
            <w:tcBorders>
              <w:top w:val="nil"/>
              <w:left w:val="nil"/>
              <w:bottom w:val="single" w:color="auto" w:sz="4" w:space="0"/>
              <w:right w:val="single" w:color="auto" w:sz="4" w:space="0"/>
            </w:tcBorders>
            <w:vAlign w:val="center"/>
          </w:tcPr>
          <w:p w14:paraId="41385EF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100≤X＜1000</w:t>
            </w:r>
          </w:p>
        </w:tc>
        <w:tc>
          <w:tcPr>
            <w:tcW w:w="992" w:type="dxa"/>
            <w:tcBorders>
              <w:top w:val="nil"/>
              <w:left w:val="nil"/>
              <w:bottom w:val="single" w:color="auto" w:sz="4" w:space="0"/>
              <w:right w:val="single" w:color="auto" w:sz="4" w:space="0"/>
            </w:tcBorders>
            <w:vAlign w:val="center"/>
          </w:tcPr>
          <w:p w14:paraId="5927D9E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14:paraId="23B336C4">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3FAB4624">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5EE5A7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077134C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9A59A8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5000≤Z＜10000</w:t>
            </w:r>
          </w:p>
        </w:tc>
        <w:tc>
          <w:tcPr>
            <w:tcW w:w="1701" w:type="dxa"/>
            <w:tcBorders>
              <w:top w:val="nil"/>
              <w:left w:val="nil"/>
              <w:bottom w:val="single" w:color="auto" w:sz="4" w:space="0"/>
              <w:right w:val="single" w:color="auto" w:sz="4" w:space="0"/>
            </w:tcBorders>
            <w:vAlign w:val="center"/>
          </w:tcPr>
          <w:p w14:paraId="2461FF8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2000≤Y＜5000</w:t>
            </w:r>
          </w:p>
        </w:tc>
        <w:tc>
          <w:tcPr>
            <w:tcW w:w="992" w:type="dxa"/>
            <w:tcBorders>
              <w:top w:val="nil"/>
              <w:left w:val="nil"/>
              <w:bottom w:val="single" w:color="auto" w:sz="4" w:space="0"/>
              <w:right w:val="single" w:color="auto" w:sz="4" w:space="0"/>
            </w:tcBorders>
            <w:vAlign w:val="center"/>
          </w:tcPr>
          <w:p w14:paraId="6D4CC98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Y＜2000</w:t>
            </w:r>
          </w:p>
        </w:tc>
      </w:tr>
      <w:tr w14:paraId="04F10633">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14EBDE58">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物业管理</w:t>
            </w:r>
          </w:p>
        </w:tc>
        <w:tc>
          <w:tcPr>
            <w:tcW w:w="1559" w:type="dxa"/>
            <w:tcBorders>
              <w:top w:val="nil"/>
              <w:left w:val="nil"/>
              <w:bottom w:val="single" w:color="auto" w:sz="4" w:space="0"/>
              <w:right w:val="single" w:color="auto" w:sz="4" w:space="0"/>
            </w:tcBorders>
            <w:vAlign w:val="center"/>
          </w:tcPr>
          <w:p w14:paraId="3C3E7AD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62CE994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C24774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7957CE7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992" w:type="dxa"/>
            <w:tcBorders>
              <w:top w:val="nil"/>
              <w:left w:val="nil"/>
              <w:bottom w:val="single" w:color="auto" w:sz="4" w:space="0"/>
              <w:right w:val="single" w:color="auto" w:sz="4" w:space="0"/>
            </w:tcBorders>
            <w:vAlign w:val="center"/>
          </w:tcPr>
          <w:p w14:paraId="42D5BCE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14:paraId="36BC08DF">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364FBACA">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4097C5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628AB53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129CD36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1701" w:type="dxa"/>
            <w:tcBorders>
              <w:top w:val="nil"/>
              <w:left w:val="nil"/>
              <w:bottom w:val="single" w:color="auto" w:sz="4" w:space="0"/>
              <w:right w:val="single" w:color="auto" w:sz="4" w:space="0"/>
            </w:tcBorders>
            <w:vAlign w:val="center"/>
          </w:tcPr>
          <w:p w14:paraId="7DB1189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500≤Y＜1000</w:t>
            </w:r>
          </w:p>
        </w:tc>
        <w:tc>
          <w:tcPr>
            <w:tcW w:w="992" w:type="dxa"/>
            <w:tcBorders>
              <w:top w:val="nil"/>
              <w:left w:val="nil"/>
              <w:bottom w:val="single" w:color="auto" w:sz="4" w:space="0"/>
              <w:right w:val="single" w:color="auto" w:sz="4" w:space="0"/>
            </w:tcBorders>
            <w:vAlign w:val="center"/>
          </w:tcPr>
          <w:p w14:paraId="1D7E145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Y＜500</w:t>
            </w:r>
          </w:p>
        </w:tc>
      </w:tr>
      <w:tr w14:paraId="73A44976">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050BF62C">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租赁和商务服务业</w:t>
            </w:r>
          </w:p>
        </w:tc>
        <w:tc>
          <w:tcPr>
            <w:tcW w:w="1559" w:type="dxa"/>
            <w:tcBorders>
              <w:top w:val="nil"/>
              <w:left w:val="nil"/>
              <w:bottom w:val="single" w:color="auto" w:sz="4" w:space="0"/>
              <w:right w:val="single" w:color="auto" w:sz="4" w:space="0"/>
            </w:tcBorders>
            <w:vAlign w:val="center"/>
          </w:tcPr>
          <w:p w14:paraId="6F9ABB7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1E6E1B1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DBFC3C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78587E4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3AD8F3C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6E210343">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65C0502C">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49195AB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248E670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766496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8000≤Z＜120000</w:t>
            </w:r>
          </w:p>
        </w:tc>
        <w:tc>
          <w:tcPr>
            <w:tcW w:w="1701" w:type="dxa"/>
            <w:tcBorders>
              <w:top w:val="nil"/>
              <w:left w:val="nil"/>
              <w:bottom w:val="single" w:color="auto" w:sz="4" w:space="0"/>
              <w:right w:val="single" w:color="auto" w:sz="4" w:space="0"/>
            </w:tcBorders>
            <w:vAlign w:val="center"/>
          </w:tcPr>
          <w:p w14:paraId="56E4EE9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100≤Z＜8000</w:t>
            </w:r>
          </w:p>
        </w:tc>
        <w:tc>
          <w:tcPr>
            <w:tcW w:w="992" w:type="dxa"/>
            <w:tcBorders>
              <w:top w:val="nil"/>
              <w:left w:val="nil"/>
              <w:bottom w:val="single" w:color="auto" w:sz="4" w:space="0"/>
              <w:right w:val="single" w:color="auto" w:sz="4" w:space="0"/>
            </w:tcBorders>
            <w:vAlign w:val="center"/>
          </w:tcPr>
          <w:p w14:paraId="46DC93A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075307B2">
        <w:tblPrEx>
          <w:tblCellMar>
            <w:top w:w="0" w:type="dxa"/>
            <w:left w:w="108" w:type="dxa"/>
            <w:bottom w:w="0" w:type="dxa"/>
            <w:right w:w="108" w:type="dxa"/>
          </w:tblCellMar>
        </w:tblPrEx>
        <w:trPr>
          <w:trHeight w:val="225" w:hRule="atLeast"/>
          <w:jc w:val="center"/>
        </w:trPr>
        <w:tc>
          <w:tcPr>
            <w:tcW w:w="1560" w:type="dxa"/>
            <w:tcBorders>
              <w:top w:val="nil"/>
              <w:left w:val="single" w:color="auto" w:sz="4" w:space="0"/>
              <w:bottom w:val="single" w:color="auto" w:sz="4" w:space="0"/>
              <w:right w:val="single" w:color="auto" w:sz="4" w:space="0"/>
            </w:tcBorders>
            <w:vAlign w:val="bottom"/>
          </w:tcPr>
          <w:p w14:paraId="7905F4CF">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其他未列明行业</w:t>
            </w:r>
          </w:p>
        </w:tc>
        <w:tc>
          <w:tcPr>
            <w:tcW w:w="1559" w:type="dxa"/>
            <w:tcBorders>
              <w:top w:val="nil"/>
              <w:left w:val="nil"/>
              <w:bottom w:val="single" w:color="auto" w:sz="4" w:space="0"/>
              <w:right w:val="single" w:color="auto" w:sz="4" w:space="0"/>
            </w:tcBorders>
            <w:vAlign w:val="center"/>
          </w:tcPr>
          <w:p w14:paraId="7515BBE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2CEF635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0097E1B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634AAF4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56B38F3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bl>
    <w:p w14:paraId="616BA15C">
      <w:pPr>
        <w:spacing w:line="360" w:lineRule="auto"/>
        <w:rPr>
          <w:rFonts w:ascii="宋体" w:hAnsi="宋体" w:cs="宋体"/>
          <w:color w:val="auto"/>
          <w:sz w:val="20"/>
          <w:szCs w:val="20"/>
          <w:highlight w:val="none"/>
        </w:rPr>
      </w:pPr>
      <w:r>
        <w:rPr>
          <w:rFonts w:hint="eastAsia" w:ascii="宋体" w:hAnsi="宋体"/>
          <w:color w:val="auto"/>
          <w:szCs w:val="21"/>
          <w:highlight w:val="none"/>
        </w:rPr>
        <w:t>说明：上述标准参照《关于印发中小企业划型标准规定的通知》（工信部联企业[2011]300号），大型、中型和小型企业须同时满足所列指标的下限，否则下划一档；微型企业只须满足所列指标中的一项即可。</w:t>
      </w:r>
    </w:p>
    <w:p w14:paraId="2179492B">
      <w:pPr>
        <w:rPr>
          <w:rFonts w:ascii="宋体" w:hAnsi="宋体" w:cs="宋体"/>
          <w:color w:val="auto"/>
          <w:sz w:val="20"/>
          <w:szCs w:val="20"/>
          <w:highlight w:val="none"/>
        </w:rPr>
        <w:sectPr>
          <w:footerReference r:id="rId7" w:type="default"/>
          <w:pgSz w:w="11910" w:h="16840"/>
          <w:pgMar w:top="1418" w:right="1418" w:bottom="1418" w:left="1418" w:header="720" w:footer="720" w:gutter="0"/>
          <w:pgNumType w:fmt="decimal" w:start="1"/>
          <w:cols w:space="720" w:num="1"/>
        </w:sectPr>
      </w:pPr>
    </w:p>
    <w:p w14:paraId="18F1FF03">
      <w:pPr>
        <w:pStyle w:val="30"/>
        <w:snapToGrid w:val="0"/>
        <w:spacing w:line="440" w:lineRule="exact"/>
        <w:jc w:val="center"/>
        <w:outlineLvl w:val="0"/>
        <w:rPr>
          <w:rFonts w:ascii="Cambria" w:hAnsi="Cambria"/>
          <w:b/>
          <w:bCs/>
          <w:color w:val="auto"/>
          <w:sz w:val="32"/>
          <w:szCs w:val="32"/>
          <w:highlight w:val="none"/>
        </w:rPr>
      </w:pPr>
      <w:bookmarkStart w:id="37" w:name="_Toc12962"/>
      <w:r>
        <w:rPr>
          <w:rFonts w:hint="eastAsia" w:ascii="Cambria" w:hAnsi="Cambria"/>
          <w:b/>
          <w:bCs/>
          <w:color w:val="auto"/>
          <w:sz w:val="32"/>
          <w:szCs w:val="32"/>
          <w:highlight w:val="none"/>
        </w:rPr>
        <w:t>第三章 项目需求一览表</w:t>
      </w:r>
      <w:bookmarkEnd w:id="37"/>
    </w:p>
    <w:p w14:paraId="4C774AF7">
      <w:pPr>
        <w:spacing w:line="276" w:lineRule="auto"/>
        <w:rPr>
          <w:rFonts w:ascii="宋体" w:hAnsi="宋体"/>
          <w:b/>
          <w:color w:val="auto"/>
          <w:highlight w:val="none"/>
        </w:rPr>
      </w:pPr>
      <w:r>
        <w:rPr>
          <w:rFonts w:hint="eastAsia" w:ascii="宋体" w:hAnsi="宋体"/>
          <w:b/>
          <w:color w:val="auto"/>
          <w:highlight w:val="none"/>
        </w:rPr>
        <w:t>说明：</w:t>
      </w:r>
    </w:p>
    <w:p w14:paraId="14F0E23B">
      <w:pPr>
        <w:adjustRightInd w:val="0"/>
        <w:spacing w:line="276" w:lineRule="auto"/>
        <w:ind w:left="6" w:firstLine="431"/>
        <w:rPr>
          <w:rFonts w:ascii="宋体" w:hAnsi="宋体"/>
          <w:bCs/>
          <w:color w:val="auto"/>
          <w:szCs w:val="21"/>
          <w:highlight w:val="none"/>
        </w:rPr>
      </w:pPr>
      <w:r>
        <w:rPr>
          <w:rFonts w:hint="eastAsia" w:ascii="宋体" w:hAnsi="宋体"/>
          <w:bCs/>
          <w:color w:val="auto"/>
          <w:sz w:val="24"/>
          <w:highlight w:val="none"/>
        </w:rPr>
        <w:t>1、</w:t>
      </w:r>
      <w:r>
        <w:rPr>
          <w:rFonts w:hint="eastAsia" w:ascii="宋体" w:hAnsi="宋体"/>
          <w:bCs/>
          <w:color w:val="auto"/>
          <w:szCs w:val="21"/>
          <w:highlight w:val="none"/>
        </w:rPr>
        <w:t>本服务需求一览表中标注</w:t>
      </w:r>
      <w:r>
        <w:rPr>
          <w:rFonts w:hint="eastAsia" w:ascii="宋体" w:hAnsi="宋体" w:cs="宋体"/>
          <w:bCs/>
          <w:color w:val="auto"/>
          <w:szCs w:val="21"/>
          <w:highlight w:val="none"/>
        </w:rPr>
        <w:t>▲</w:t>
      </w:r>
      <w:r>
        <w:rPr>
          <w:rFonts w:hint="eastAsia" w:ascii="宋体" w:hAnsi="宋体"/>
          <w:bCs/>
          <w:color w:val="auto"/>
          <w:szCs w:val="21"/>
          <w:highlight w:val="none"/>
        </w:rPr>
        <w:t>号的部分为实质性要求和条件。</w:t>
      </w:r>
    </w:p>
    <w:p w14:paraId="23B6A3BE">
      <w:pPr>
        <w:adjustRightInd w:val="0"/>
        <w:spacing w:line="276" w:lineRule="auto"/>
        <w:ind w:left="6" w:firstLine="431"/>
        <w:rPr>
          <w:rFonts w:ascii="宋体" w:hAnsi="宋体"/>
          <w:bCs/>
          <w:color w:val="auto"/>
          <w:szCs w:val="21"/>
          <w:highlight w:val="none"/>
        </w:rPr>
      </w:pPr>
      <w:r>
        <w:rPr>
          <w:rFonts w:hint="eastAsia" w:ascii="宋体" w:hAnsi="宋体"/>
          <w:bCs/>
          <w:color w:val="auto"/>
          <w:szCs w:val="21"/>
          <w:highlight w:val="none"/>
        </w:rPr>
        <w:t>2、本服务需求一览表中内容如与第六章“合同条款及格式”相关条款不一致的，以本表为准。</w:t>
      </w:r>
    </w:p>
    <w:p w14:paraId="05C4D1A5">
      <w:pPr>
        <w:spacing w:line="276" w:lineRule="auto"/>
        <w:ind w:firstLine="420" w:firstLineChars="200"/>
        <w:rPr>
          <w:rFonts w:ascii="宋体" w:hAnsi="宋体"/>
          <w:b/>
          <w:color w:val="auto"/>
          <w:szCs w:val="21"/>
          <w:highlight w:val="none"/>
        </w:rPr>
      </w:pPr>
      <w:r>
        <w:rPr>
          <w:rFonts w:hint="eastAsia" w:ascii="宋体" w:hAnsi="宋体"/>
          <w:bCs/>
          <w:color w:val="auto"/>
          <w:szCs w:val="21"/>
          <w:highlight w:val="none"/>
        </w:rPr>
        <w:t>3、</w:t>
      </w:r>
      <w:r>
        <w:rPr>
          <w:rFonts w:hint="eastAsia" w:ascii="宋体" w:hAnsi="宋体"/>
          <w:b/>
          <w:color w:val="auto"/>
          <w:szCs w:val="21"/>
          <w:highlight w:val="none"/>
        </w:rPr>
        <w:t>竞标人的总报价金额不得超本项目预算金额，竞标报价中的分项金额不得超过本项目分项预算金额，否则响应文件作无效处理。</w:t>
      </w:r>
    </w:p>
    <w:p w14:paraId="75046242">
      <w:pPr>
        <w:spacing w:line="276" w:lineRule="auto"/>
        <w:ind w:firstLine="422" w:firstLineChars="200"/>
        <w:rPr>
          <w:rFonts w:hint="eastAsia" w:ascii="Calibri" w:hAnsi="Calibri"/>
          <w:b/>
          <w:bCs/>
          <w:color w:val="auto"/>
          <w:szCs w:val="21"/>
          <w:highlight w:val="none"/>
        </w:rPr>
      </w:pPr>
    </w:p>
    <w:p w14:paraId="63687DF8">
      <w:pPr>
        <w:spacing w:line="276" w:lineRule="auto"/>
        <w:ind w:firstLine="422" w:firstLineChars="200"/>
        <w:rPr>
          <w:rFonts w:hint="eastAsia" w:ascii="Calibri" w:hAnsi="Calibri"/>
          <w:b/>
          <w:bCs/>
          <w:color w:val="auto"/>
          <w:szCs w:val="21"/>
          <w:highlight w:val="none"/>
        </w:rPr>
      </w:pPr>
    </w:p>
    <w:p w14:paraId="0C9EE461">
      <w:pPr>
        <w:spacing w:line="276" w:lineRule="auto"/>
        <w:ind w:firstLine="422" w:firstLineChars="200"/>
        <w:rPr>
          <w:rFonts w:hint="eastAsia" w:ascii="Calibri" w:hAnsi="Calibri"/>
          <w:b/>
          <w:bCs/>
          <w:color w:val="auto"/>
          <w:szCs w:val="21"/>
          <w:highlight w:val="none"/>
        </w:rPr>
      </w:pPr>
      <w:r>
        <w:rPr>
          <w:rFonts w:hint="eastAsia" w:ascii="Calibri" w:hAnsi="Calibri"/>
          <w:b/>
          <w:bCs/>
          <w:color w:val="auto"/>
          <w:szCs w:val="21"/>
          <w:highlight w:val="none"/>
        </w:rPr>
        <w:t>A分标：</w:t>
      </w:r>
      <w:r>
        <w:rPr>
          <w:rFonts w:hint="eastAsia" w:ascii="Calibri" w:hAnsi="Calibri"/>
          <w:b/>
          <w:bCs/>
          <w:color w:val="auto"/>
          <w:szCs w:val="21"/>
          <w:highlight w:val="none"/>
          <w:lang w:eastAsia="zh-CN"/>
        </w:rPr>
        <w:t>2026年无线电管理基础和技术设施建设项目初步设计服务</w:t>
      </w:r>
      <w:r>
        <w:rPr>
          <w:rFonts w:hint="eastAsia" w:ascii="Calibri" w:hAnsi="Calibri"/>
          <w:b/>
          <w:bCs/>
          <w:color w:val="auto"/>
          <w:szCs w:val="21"/>
          <w:highlight w:val="none"/>
        </w:rPr>
        <w:t>（边海+机动）</w:t>
      </w:r>
    </w:p>
    <w:p w14:paraId="3938E785">
      <w:pPr>
        <w:spacing w:line="276"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预算金额：</w:t>
      </w:r>
      <w:r>
        <w:rPr>
          <w:rFonts w:hint="eastAsia" w:ascii="宋体" w:hAnsi="宋体"/>
          <w:color w:val="auto"/>
          <w:szCs w:val="21"/>
          <w:lang w:val="en-US" w:eastAsia="zh-CN"/>
        </w:rPr>
        <w:t>32.00</w:t>
      </w:r>
      <w:r>
        <w:rPr>
          <w:rFonts w:hint="eastAsia" w:ascii="宋体" w:hAnsi="宋体"/>
          <w:color w:val="auto"/>
          <w:szCs w:val="21"/>
        </w:rPr>
        <w:t>万元</w:t>
      </w:r>
    </w:p>
    <w:p w14:paraId="6F74C2FE">
      <w:pPr>
        <w:spacing w:line="276" w:lineRule="auto"/>
        <w:ind w:firstLine="420" w:firstLineChars="200"/>
        <w:rPr>
          <w:rFonts w:hint="eastAsia" w:ascii="宋体" w:hAnsi="宋体" w:cs="宋体"/>
          <w:color w:val="auto"/>
          <w:sz w:val="22"/>
          <w:szCs w:val="22"/>
          <w:highlight w:val="none"/>
        </w:rPr>
      </w:pPr>
      <w:r>
        <w:rPr>
          <w:rFonts w:hint="eastAsia" w:ascii="宋体" w:hAnsi="宋体"/>
          <w:color w:val="auto"/>
          <w:szCs w:val="21"/>
        </w:rPr>
        <w:t>最高限价</w:t>
      </w:r>
      <w:r>
        <w:rPr>
          <w:rFonts w:hint="eastAsia" w:ascii="宋体" w:hAnsi="宋体" w:cs="宋体"/>
          <w:color w:val="auto"/>
          <w:sz w:val="22"/>
          <w:szCs w:val="22"/>
          <w:highlight w:val="none"/>
        </w:rPr>
        <w:t>：</w:t>
      </w:r>
      <w:r>
        <w:rPr>
          <w:rFonts w:hint="eastAsia" w:ascii="宋体" w:hAnsi="宋体"/>
          <w:color w:val="auto"/>
          <w:szCs w:val="21"/>
          <w:lang w:val="en-US" w:eastAsia="zh-CN"/>
        </w:rPr>
        <w:t>32.00</w:t>
      </w:r>
      <w:r>
        <w:rPr>
          <w:rFonts w:hint="eastAsia" w:ascii="宋体" w:hAnsi="宋体"/>
          <w:color w:val="auto"/>
          <w:szCs w:val="21"/>
        </w:rPr>
        <w:t>万元</w:t>
      </w:r>
    </w:p>
    <w:p w14:paraId="71D4B379">
      <w:pPr>
        <w:spacing w:line="276"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本项目采购标的对应的中小企业划分标准所属行业：其他未列明行业。</w:t>
      </w:r>
    </w:p>
    <w:tbl>
      <w:tblPr>
        <w:tblStyle w:val="56"/>
        <w:tblW w:w="9912"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1"/>
        <w:gridCol w:w="8181"/>
      </w:tblGrid>
      <w:tr w14:paraId="2FD5F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9912" w:type="dxa"/>
            <w:gridSpan w:val="2"/>
            <w:tcBorders>
              <w:tl2br w:val="nil"/>
              <w:tr2bl w:val="nil"/>
            </w:tcBorders>
            <w:shd w:val="clear" w:color="auto" w:fill="auto"/>
            <w:vAlign w:val="center"/>
          </w:tcPr>
          <w:p w14:paraId="3B1DD23A">
            <w:pPr>
              <w:keepNext w:val="0"/>
              <w:keepLines w:val="0"/>
              <w:pageBreakBefore w:val="0"/>
              <w:kinsoku/>
              <w:wordWrap/>
              <w:overflowPunct/>
              <w:topLinePunct w:val="0"/>
              <w:autoSpaceDE/>
              <w:autoSpaceDN/>
              <w:bidi w:val="0"/>
              <w:adjustRightInd/>
              <w:spacing w:line="400" w:lineRule="exact"/>
              <w:ind w:left="0" w:firstLine="422" w:firstLineChars="200"/>
              <w:jc w:val="center"/>
              <w:textAlignment w:val="center"/>
              <w:rPr>
                <w:rFonts w:ascii="宋体" w:hAnsi="宋体" w:cs="宋体"/>
                <w:color w:val="auto"/>
                <w:kern w:val="0"/>
                <w:sz w:val="22"/>
                <w:szCs w:val="22"/>
                <w:highlight w:val="none"/>
                <w:lang w:bidi="ar"/>
              </w:rPr>
            </w:pPr>
            <w:r>
              <w:rPr>
                <w:rFonts w:ascii="Calibri" w:hAnsi="Calibri"/>
                <w:b/>
                <w:bCs/>
                <w:color w:val="auto"/>
                <w:szCs w:val="21"/>
                <w:highlight w:val="none"/>
              </w:rPr>
              <w:t>项目要求及技术需求</w:t>
            </w:r>
          </w:p>
        </w:tc>
      </w:tr>
      <w:tr w14:paraId="22DE7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9912" w:type="dxa"/>
            <w:gridSpan w:val="2"/>
            <w:tcBorders>
              <w:tl2br w:val="nil"/>
              <w:tr2bl w:val="nil"/>
            </w:tcBorders>
            <w:shd w:val="clear" w:color="auto" w:fill="auto"/>
            <w:vAlign w:val="center"/>
          </w:tcPr>
          <w:p w14:paraId="5D294CA5">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（一）项目背景</w:t>
            </w:r>
          </w:p>
          <w:p w14:paraId="41ECAD46">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为进一步规范各省（区、市）无线电管理基础和技术设施建设项目管理，进一步提高设施建设水平，充分发挥</w:t>
            </w:r>
            <w:r>
              <w:rPr>
                <w:rFonts w:hint="eastAsia" w:ascii="宋体" w:hAnsi="宋体" w:cs="宋体"/>
                <w:color w:val="auto"/>
                <w:szCs w:val="21"/>
                <w:highlight w:val="none"/>
                <w:lang w:eastAsia="zh-CN"/>
              </w:rPr>
              <w:t>无线电管理经费</w:t>
            </w:r>
            <w:r>
              <w:rPr>
                <w:rFonts w:hint="eastAsia" w:ascii="宋体" w:hAnsi="宋体" w:cs="宋体"/>
                <w:color w:val="auto"/>
                <w:szCs w:val="21"/>
                <w:highlight w:val="none"/>
              </w:rPr>
              <w:t>资金的使用效益，构建适应新时代经济社会发展和国防建设需要的无线电管理技术支撑体系，依据项目建设相关法律法规和无线电管理工作实际，国家无线电办公室在2019年印发了《无线电管理基础和技术设施建设项目管理指导意见》的通知，通知中要求金额超过</w:t>
            </w:r>
            <w:r>
              <w:rPr>
                <w:rFonts w:hint="eastAsia" w:ascii="宋体" w:hAnsi="宋体" w:cs="宋体"/>
                <w:color w:val="auto"/>
                <w:szCs w:val="21"/>
                <w:highlight w:val="none"/>
                <w:lang w:val="en-US" w:eastAsia="zh-CN"/>
              </w:rPr>
              <w:t>500</w:t>
            </w:r>
            <w:r>
              <w:rPr>
                <w:rFonts w:hint="eastAsia" w:ascii="宋体" w:hAnsi="宋体" w:cs="宋体"/>
                <w:color w:val="auto"/>
                <w:szCs w:val="21"/>
                <w:highlight w:val="none"/>
              </w:rPr>
              <w:t>万的建设项目，地方无线电管理机构需委托有资质的单位编制初步设计，编制设计方案时应依据国家无线电管理相关规定和标准。</w:t>
            </w:r>
          </w:p>
          <w:p w14:paraId="387D2A1B">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（二）服务内容</w:t>
            </w:r>
          </w:p>
          <w:p w14:paraId="5B101FB2">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为提升广西无线电管理基础和技术设施建设的科学化水平，根据202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年财政部关于无线电管理经费预算的批复</w:t>
            </w:r>
            <w:r>
              <w:rPr>
                <w:rFonts w:hint="eastAsia" w:ascii="宋体" w:hAnsi="宋体" w:cs="宋体"/>
                <w:color w:val="auto"/>
                <w:szCs w:val="21"/>
                <w:highlight w:val="none"/>
                <w:lang w:val="en-US" w:eastAsia="zh-CN"/>
              </w:rPr>
              <w:t>对</w:t>
            </w:r>
            <w:r>
              <w:rPr>
                <w:rFonts w:hint="eastAsia" w:ascii="宋体" w:hAnsi="宋体" w:cs="宋体"/>
                <w:color w:val="auto"/>
                <w:szCs w:val="21"/>
                <w:highlight w:val="none"/>
              </w:rPr>
              <w:t>广西边海无线电监测网能力提升项目（202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eastAsia="zh-CN"/>
              </w:rPr>
              <w:t>、</w:t>
            </w:r>
            <w:r>
              <w:rPr>
                <w:rFonts w:hint="eastAsia" w:ascii="宋体" w:hAnsi="宋体" w:cs="宋体"/>
                <w:color w:val="auto"/>
                <w:szCs w:val="21"/>
                <w:highlight w:val="none"/>
              </w:rPr>
              <w:t>广西无线电管理机动监测能力提升项目（202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）共</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个</w:t>
            </w:r>
            <w:r>
              <w:rPr>
                <w:rFonts w:hint="eastAsia" w:ascii="宋体" w:hAnsi="宋体" w:cs="宋体"/>
                <w:color w:val="auto"/>
                <w:szCs w:val="21"/>
                <w:highlight w:val="none"/>
                <w:lang w:val="en-US" w:eastAsia="zh-CN"/>
              </w:rPr>
              <w:t>子</w:t>
            </w:r>
            <w:r>
              <w:rPr>
                <w:rFonts w:hint="eastAsia" w:ascii="宋体" w:hAnsi="宋体" w:cs="宋体"/>
                <w:color w:val="auto"/>
                <w:szCs w:val="21"/>
                <w:highlight w:val="none"/>
              </w:rPr>
              <w:t>项目</w:t>
            </w:r>
            <w:r>
              <w:rPr>
                <w:rFonts w:hint="eastAsia" w:ascii="宋体" w:hAnsi="宋体" w:cs="宋体"/>
                <w:color w:val="auto"/>
                <w:szCs w:val="21"/>
                <w:highlight w:val="none"/>
                <w:lang w:val="en-US" w:eastAsia="zh-CN"/>
              </w:rPr>
              <w:t>开展</w:t>
            </w:r>
            <w:r>
              <w:rPr>
                <w:rFonts w:hint="eastAsia" w:ascii="宋体" w:hAnsi="宋体" w:cs="宋体"/>
                <w:color w:val="auto"/>
                <w:szCs w:val="21"/>
                <w:highlight w:val="none"/>
              </w:rPr>
              <w:t>初步设计</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初步设计需满足</w:t>
            </w:r>
            <w:r>
              <w:rPr>
                <w:rFonts w:hint="eastAsia" w:ascii="宋体" w:hAnsi="宋体" w:cs="宋体"/>
                <w:color w:val="auto"/>
                <w:szCs w:val="21"/>
                <w:highlight w:val="none"/>
                <w:lang w:eastAsia="zh-CN"/>
              </w:rPr>
              <w:t>广西壮族自治区大数据发展局项目审批及广西壮族自治区财政厅投资评审工作</w:t>
            </w:r>
            <w:r>
              <w:rPr>
                <w:rFonts w:hint="eastAsia" w:ascii="宋体" w:hAnsi="宋体" w:cs="宋体"/>
                <w:color w:val="auto"/>
                <w:szCs w:val="21"/>
                <w:highlight w:val="none"/>
                <w:lang w:val="en-US" w:eastAsia="zh-CN"/>
              </w:rPr>
              <w:t>要求</w:t>
            </w:r>
            <w:r>
              <w:rPr>
                <w:rFonts w:hint="eastAsia" w:ascii="宋体" w:hAnsi="宋体" w:cs="宋体"/>
                <w:color w:val="auto"/>
                <w:szCs w:val="21"/>
                <w:highlight w:val="none"/>
                <w:lang w:eastAsia="zh-CN"/>
              </w:rPr>
              <w:t>。</w:t>
            </w:r>
          </w:p>
          <w:p w14:paraId="1EE3FE1F">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初步设计</w:t>
            </w:r>
            <w:r>
              <w:rPr>
                <w:rFonts w:hint="eastAsia" w:ascii="宋体" w:hAnsi="宋体" w:cs="宋体"/>
                <w:color w:val="auto"/>
                <w:szCs w:val="21"/>
                <w:highlight w:val="none"/>
              </w:rPr>
              <w:t>拟包括以下内容：</w:t>
            </w:r>
          </w:p>
          <w:p w14:paraId="22552DC8">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（1）项目概述</w:t>
            </w:r>
          </w:p>
          <w:p w14:paraId="70CA48E7">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（2）建设单位概况</w:t>
            </w:r>
          </w:p>
          <w:p w14:paraId="529D7F42">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（3）需求分析</w:t>
            </w:r>
          </w:p>
          <w:p w14:paraId="6E4A9B35">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（4）项目设计方案</w:t>
            </w:r>
          </w:p>
          <w:p w14:paraId="7A990410">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（5）节能、环境保护、劳动卫生及消防安全</w:t>
            </w:r>
          </w:p>
          <w:p w14:paraId="1004743D">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（6）项目建设与运行管理</w:t>
            </w:r>
          </w:p>
          <w:p w14:paraId="20533EDB">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（7）人员配置与培训</w:t>
            </w:r>
          </w:p>
          <w:p w14:paraId="6573665E">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（8）项目实施进度</w:t>
            </w:r>
          </w:p>
          <w:p w14:paraId="6478BFC2">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（9）风险及效益分析</w:t>
            </w:r>
          </w:p>
          <w:p w14:paraId="35620BEA">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（10）工程概算</w:t>
            </w:r>
          </w:p>
          <w:p w14:paraId="0A0F7809">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（11）图纸</w:t>
            </w:r>
          </w:p>
          <w:p w14:paraId="300BB229">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（12）其他</w:t>
            </w:r>
          </w:p>
          <w:p w14:paraId="20D72A7D">
            <w:pPr>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（三）建设目标及建设规模</w:t>
            </w:r>
          </w:p>
          <w:p w14:paraId="0C52DB53">
            <w:pPr>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1）建设目标</w:t>
            </w:r>
          </w:p>
          <w:p w14:paraId="40BFAB27">
            <w:pPr>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本项目建设目标是提升新形势下广西无线电安全保障能力，满足相关地区无线电监测覆盖、重点区域精细化监测等现实需要，提供技术支撑。</w:t>
            </w:r>
          </w:p>
          <w:p w14:paraId="711A59B2">
            <w:pPr>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2）建设内容和规模</w:t>
            </w:r>
          </w:p>
          <w:p w14:paraId="489E6996">
            <w:pPr>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本项目主要针对</w:t>
            </w:r>
            <w:r>
              <w:rPr>
                <w:rFonts w:hint="eastAsia" w:ascii="宋体" w:hAnsi="宋体" w:cs="宋体"/>
                <w:color w:val="auto"/>
                <w:szCs w:val="21"/>
                <w:highlight w:val="none"/>
              </w:rPr>
              <w:t>广西边海无线电监测网能力提升项目（202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eastAsia="zh-CN"/>
              </w:rPr>
              <w:t>、</w:t>
            </w:r>
            <w:r>
              <w:rPr>
                <w:rFonts w:hint="eastAsia" w:ascii="宋体" w:hAnsi="宋体" w:cs="宋体"/>
                <w:color w:val="auto"/>
                <w:szCs w:val="21"/>
                <w:highlight w:val="none"/>
              </w:rPr>
              <w:t>广西无线电管理机动监测能力提升项目（202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共2个子项目开展初步设计工作</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初步设计需满足</w:t>
            </w:r>
            <w:r>
              <w:rPr>
                <w:rFonts w:hint="eastAsia" w:ascii="宋体" w:hAnsi="宋体" w:cs="宋体"/>
                <w:color w:val="auto"/>
                <w:szCs w:val="21"/>
                <w:highlight w:val="none"/>
                <w:lang w:eastAsia="zh-CN"/>
              </w:rPr>
              <w:t>广西壮族自治区大数据发展局项目审批及广西壮族自治区财政厅投资评审工作</w:t>
            </w:r>
            <w:r>
              <w:rPr>
                <w:rFonts w:hint="eastAsia" w:ascii="宋体" w:hAnsi="宋体" w:cs="宋体"/>
                <w:color w:val="auto"/>
                <w:szCs w:val="21"/>
                <w:highlight w:val="none"/>
                <w:lang w:val="en-US" w:eastAsia="zh-CN"/>
              </w:rPr>
              <w:t>要求</w:t>
            </w:r>
            <w:r>
              <w:rPr>
                <w:rFonts w:hint="eastAsia" w:ascii="宋体" w:hAnsi="宋体" w:cs="宋体"/>
                <w:color w:val="auto"/>
                <w:szCs w:val="21"/>
                <w:highlight w:val="none"/>
                <w:lang w:eastAsia="zh-CN"/>
              </w:rPr>
              <w:t>。</w:t>
            </w:r>
          </w:p>
          <w:p w14:paraId="04C1907E">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）项目团队</w:t>
            </w:r>
          </w:p>
          <w:p w14:paraId="5AB305AE">
            <w:pPr>
              <w:snapToGrid w:val="0"/>
              <w:spacing w:line="360" w:lineRule="auto"/>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项目负责人</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1人</w:t>
            </w:r>
            <w:r>
              <w:rPr>
                <w:rFonts w:hint="eastAsia" w:ascii="宋体" w:hAnsi="宋体" w:cs="宋体"/>
                <w:color w:val="auto"/>
                <w:szCs w:val="21"/>
                <w:highlight w:val="none"/>
                <w:lang w:eastAsia="zh-CN"/>
              </w:rPr>
              <w:t>。</w:t>
            </w:r>
          </w:p>
          <w:p w14:paraId="77819B21">
            <w:pPr>
              <w:keepNext w:val="0"/>
              <w:keepLines w:val="0"/>
              <w:pageBreakBefore w:val="0"/>
              <w:kinsoku/>
              <w:wordWrap/>
              <w:overflowPunct/>
              <w:topLinePunct w:val="0"/>
              <w:autoSpaceDE/>
              <w:autoSpaceDN/>
              <w:bidi w:val="0"/>
              <w:adjustRightInd/>
              <w:spacing w:line="400" w:lineRule="exact"/>
              <w:ind w:left="0" w:firstLine="420" w:firstLineChars="200"/>
              <w:jc w:val="left"/>
              <w:textAlignment w:val="center"/>
              <w:rPr>
                <w:rFonts w:hint="eastAsia" w:ascii="宋体" w:hAnsi="宋体" w:eastAsia="宋体" w:cs="宋体"/>
                <w:color w:val="auto"/>
                <w:sz w:val="21"/>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w:t>
            </w:r>
            <w:r>
              <w:rPr>
                <w:rFonts w:hint="eastAsia" w:ascii="宋体" w:hAnsi="宋体" w:eastAsia="宋体" w:cs="宋体"/>
                <w:color w:val="auto"/>
                <w:sz w:val="21"/>
                <w:szCs w:val="21"/>
                <w:highlight w:val="none"/>
              </w:rPr>
              <w:t>项目团队</w:t>
            </w:r>
            <w:r>
              <w:rPr>
                <w:rFonts w:hint="eastAsia" w:ascii="宋体" w:hAnsi="宋体" w:cs="宋体"/>
                <w:color w:val="auto"/>
                <w:szCs w:val="21"/>
                <w:highlight w:val="none"/>
                <w:lang w:val="en-US" w:eastAsia="zh-CN"/>
              </w:rPr>
              <w:t>人员：不少于2人。</w:t>
            </w:r>
          </w:p>
        </w:tc>
      </w:tr>
      <w:tr w14:paraId="638A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9912" w:type="dxa"/>
            <w:gridSpan w:val="2"/>
            <w:shd w:val="clear" w:color="auto" w:fill="auto"/>
            <w:vAlign w:val="center"/>
          </w:tcPr>
          <w:p w14:paraId="3DCFA274">
            <w:pPr>
              <w:keepNext w:val="0"/>
              <w:keepLines w:val="0"/>
              <w:pageBreakBefore w:val="0"/>
              <w:widowControl w:val="0"/>
              <w:kinsoku/>
              <w:wordWrap/>
              <w:overflowPunct/>
              <w:topLinePunct w:val="0"/>
              <w:autoSpaceDE/>
              <w:autoSpaceDN/>
              <w:bidi w:val="0"/>
              <w:adjustRightInd/>
              <w:spacing w:line="400" w:lineRule="exact"/>
              <w:ind w:left="0" w:firstLine="422" w:firstLineChars="200"/>
              <w:jc w:val="center"/>
              <w:rPr>
                <w:rFonts w:ascii="Calibri" w:hAnsi="Calibri"/>
                <w:b/>
                <w:bCs/>
                <w:color w:val="auto"/>
                <w:szCs w:val="21"/>
                <w:highlight w:val="none"/>
              </w:rPr>
            </w:pPr>
            <w:bookmarkStart w:id="38" w:name="_Toc509934978"/>
            <w:r>
              <w:rPr>
                <w:rFonts w:ascii="Calibri" w:hAnsi="Calibri"/>
                <w:b/>
                <w:bCs/>
                <w:color w:val="auto"/>
                <w:szCs w:val="21"/>
                <w:highlight w:val="none"/>
              </w:rPr>
              <w:t>商务要求</w:t>
            </w:r>
            <w:bookmarkEnd w:id="38"/>
          </w:p>
        </w:tc>
      </w:tr>
      <w:tr w14:paraId="4A2BE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451A003D">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center"/>
              <w:rPr>
                <w:rFonts w:ascii="Calibri" w:hAnsi="Calibri"/>
                <w:b/>
                <w:color w:val="auto"/>
                <w:szCs w:val="21"/>
                <w:highlight w:val="none"/>
              </w:rPr>
            </w:pPr>
            <w:r>
              <w:rPr>
                <w:rFonts w:hint="eastAsia" w:ascii="宋体" w:hAnsi="宋体" w:cs="宋体"/>
                <w:color w:val="auto"/>
                <w:szCs w:val="21"/>
                <w:highlight w:val="none"/>
              </w:rPr>
              <w:t>▲</w:t>
            </w:r>
            <w:r>
              <w:rPr>
                <w:rFonts w:ascii="Calibri" w:hAnsi="Calibri"/>
                <w:b/>
                <w:color w:val="auto"/>
                <w:szCs w:val="21"/>
                <w:highlight w:val="none"/>
              </w:rPr>
              <w:t>项目服务地点及服务期</w:t>
            </w:r>
          </w:p>
        </w:tc>
        <w:tc>
          <w:tcPr>
            <w:tcW w:w="8181" w:type="dxa"/>
            <w:shd w:val="clear" w:color="auto" w:fill="auto"/>
            <w:vAlign w:val="center"/>
          </w:tcPr>
          <w:p w14:paraId="5DDDFCEC">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both"/>
              <w:rPr>
                <w:rFonts w:ascii="Calibri" w:hAnsi="Calibri"/>
                <w:color w:val="auto"/>
                <w:szCs w:val="21"/>
                <w:highlight w:val="none"/>
              </w:rPr>
            </w:pPr>
            <w:r>
              <w:rPr>
                <w:rFonts w:ascii="Calibri" w:hAnsi="Calibri"/>
                <w:color w:val="auto"/>
                <w:szCs w:val="21"/>
                <w:highlight w:val="none"/>
              </w:rPr>
              <w:t>1</w:t>
            </w:r>
            <w:r>
              <w:rPr>
                <w:rFonts w:hint="eastAsia" w:ascii="Calibri" w:hAnsi="Calibri"/>
                <w:color w:val="auto"/>
                <w:szCs w:val="21"/>
                <w:highlight w:val="none"/>
                <w:lang w:val="en-US" w:eastAsia="zh-CN"/>
              </w:rPr>
              <w:t>.</w:t>
            </w:r>
            <w:r>
              <w:rPr>
                <w:rFonts w:ascii="Calibri" w:hAnsi="Calibri"/>
                <w:color w:val="auto"/>
                <w:szCs w:val="21"/>
                <w:highlight w:val="none"/>
              </w:rPr>
              <w:t>服务地点：广西壮族自治区内采购人指定地点。</w:t>
            </w:r>
          </w:p>
          <w:p w14:paraId="662F4417">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both"/>
              <w:rPr>
                <w:rFonts w:ascii="宋体" w:hAnsi="宋体" w:cs="宋体"/>
                <w:color w:val="auto"/>
                <w:szCs w:val="21"/>
                <w:highlight w:val="none"/>
              </w:rPr>
            </w:pPr>
            <w:r>
              <w:rPr>
                <w:rFonts w:ascii="Calibri" w:hAnsi="Calibri"/>
                <w:color w:val="auto"/>
                <w:szCs w:val="21"/>
                <w:highlight w:val="none"/>
              </w:rPr>
              <w:t>2</w:t>
            </w:r>
            <w:r>
              <w:rPr>
                <w:rFonts w:hint="eastAsia" w:ascii="Calibri" w:hAnsi="Calibri"/>
                <w:color w:val="auto"/>
                <w:szCs w:val="21"/>
                <w:highlight w:val="none"/>
                <w:lang w:val="en-US" w:eastAsia="zh-CN"/>
              </w:rPr>
              <w:t>.</w:t>
            </w:r>
            <w:r>
              <w:rPr>
                <w:rFonts w:ascii="Calibri" w:hAnsi="Calibri"/>
                <w:color w:val="auto"/>
                <w:szCs w:val="21"/>
                <w:highlight w:val="none"/>
              </w:rPr>
              <w:t>服务期：</w:t>
            </w:r>
            <w:r>
              <w:rPr>
                <w:rFonts w:hint="eastAsia" w:ascii="Calibri" w:hAnsi="Calibri"/>
                <w:color w:val="auto"/>
                <w:szCs w:val="21"/>
                <w:highlight w:val="none"/>
                <w:lang w:val="zh-CN"/>
              </w:rPr>
              <w:t>合同签订之日起</w:t>
            </w:r>
            <w:r>
              <w:rPr>
                <w:rFonts w:hint="eastAsia" w:ascii="Calibri" w:hAnsi="Calibri"/>
                <w:color w:val="auto"/>
                <w:szCs w:val="21"/>
                <w:highlight w:val="none"/>
                <w:lang w:val="en-US" w:eastAsia="zh-CN"/>
              </w:rPr>
              <w:t>30</w:t>
            </w:r>
            <w:r>
              <w:rPr>
                <w:rFonts w:hint="eastAsia" w:ascii="Calibri" w:hAnsi="Calibri"/>
                <w:color w:val="auto"/>
                <w:szCs w:val="21"/>
                <w:highlight w:val="none"/>
                <w:lang w:val="zh-CN"/>
              </w:rPr>
              <w:t>个日历日内完成</w:t>
            </w:r>
            <w:r>
              <w:rPr>
                <w:rFonts w:hint="eastAsia" w:ascii="Calibri" w:hAnsi="Calibri"/>
                <w:color w:val="auto"/>
                <w:szCs w:val="21"/>
                <w:highlight w:val="none"/>
              </w:rPr>
              <w:t>。</w:t>
            </w:r>
          </w:p>
        </w:tc>
      </w:tr>
      <w:tr w14:paraId="2AF6E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401DF066">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center"/>
              <w:rPr>
                <w:rFonts w:ascii="Calibri" w:hAnsi="Calibri"/>
                <w:b/>
                <w:color w:val="auto"/>
                <w:szCs w:val="21"/>
                <w:highlight w:val="none"/>
              </w:rPr>
            </w:pPr>
            <w:r>
              <w:rPr>
                <w:rFonts w:ascii="Calibri" w:hAnsi="Calibri"/>
                <w:b/>
                <w:color w:val="auto"/>
                <w:szCs w:val="21"/>
                <w:highlight w:val="none"/>
              </w:rPr>
              <w:t>合同签订期</w:t>
            </w:r>
          </w:p>
        </w:tc>
        <w:tc>
          <w:tcPr>
            <w:tcW w:w="8181" w:type="dxa"/>
            <w:shd w:val="clear" w:color="auto" w:fill="auto"/>
            <w:vAlign w:val="center"/>
          </w:tcPr>
          <w:p w14:paraId="7A5CB0AB">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both"/>
              <w:rPr>
                <w:rFonts w:ascii="Calibri" w:hAnsi="Calibri"/>
                <w:color w:val="auto"/>
                <w:szCs w:val="21"/>
                <w:highlight w:val="none"/>
              </w:rPr>
            </w:pPr>
            <w:r>
              <w:rPr>
                <w:rFonts w:hint="eastAsia"/>
                <w:color w:val="auto"/>
                <w:highlight w:val="none"/>
              </w:rPr>
              <w:t>自成交通知书发出之日起25日内。</w:t>
            </w:r>
          </w:p>
        </w:tc>
      </w:tr>
      <w:tr w14:paraId="3FFF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5335EB64">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center"/>
              <w:rPr>
                <w:rFonts w:ascii="Calibri" w:hAnsi="Calibri"/>
                <w:b/>
                <w:color w:val="auto"/>
                <w:szCs w:val="21"/>
                <w:highlight w:val="none"/>
              </w:rPr>
            </w:pPr>
            <w:r>
              <w:rPr>
                <w:rFonts w:hint="eastAsia" w:ascii="宋体" w:hAnsi="宋体" w:cs="宋体"/>
                <w:color w:val="auto"/>
                <w:szCs w:val="21"/>
                <w:highlight w:val="none"/>
              </w:rPr>
              <w:t>▲</w:t>
            </w:r>
            <w:r>
              <w:rPr>
                <w:rFonts w:hint="eastAsia" w:ascii="Calibri" w:hAnsi="Calibri"/>
                <w:b/>
                <w:color w:val="auto"/>
                <w:szCs w:val="21"/>
                <w:highlight w:val="none"/>
              </w:rPr>
              <w:t>报价要求</w:t>
            </w:r>
          </w:p>
        </w:tc>
        <w:tc>
          <w:tcPr>
            <w:tcW w:w="8181" w:type="dxa"/>
            <w:shd w:val="clear" w:color="auto" w:fill="auto"/>
            <w:vAlign w:val="center"/>
          </w:tcPr>
          <w:p w14:paraId="4777DD47">
            <w:pPr>
              <w:spacing w:line="400" w:lineRule="exact"/>
              <w:rPr>
                <w:rFonts w:ascii="宋体" w:hAnsi="宋体" w:cs="宋体"/>
                <w:color w:val="auto"/>
                <w:szCs w:val="21"/>
                <w:highlight w:val="none"/>
              </w:rPr>
            </w:pPr>
            <w:r>
              <w:rPr>
                <w:rFonts w:hint="eastAsia" w:ascii="宋体" w:hAnsi="宋体" w:cs="宋体"/>
                <w:color w:val="auto"/>
                <w:szCs w:val="21"/>
                <w:highlight w:val="none"/>
              </w:rPr>
              <w:t>报</w:t>
            </w:r>
            <w:r>
              <w:rPr>
                <w:rFonts w:ascii="宋体" w:hAnsi="宋体" w:cs="宋体"/>
                <w:color w:val="auto"/>
                <w:szCs w:val="21"/>
                <w:highlight w:val="none"/>
              </w:rPr>
              <w:t>价为</w:t>
            </w:r>
            <w:r>
              <w:rPr>
                <w:rFonts w:hint="eastAsia" w:ascii="宋体" w:hAnsi="宋体" w:cs="宋体"/>
                <w:color w:val="auto"/>
                <w:szCs w:val="21"/>
                <w:highlight w:val="none"/>
              </w:rPr>
              <w:t>完成采购需求要求的所有费用</w:t>
            </w:r>
            <w:r>
              <w:rPr>
                <w:rFonts w:ascii="宋体" w:hAnsi="宋体" w:cs="宋体"/>
                <w:color w:val="auto"/>
                <w:szCs w:val="21"/>
                <w:highlight w:val="none"/>
              </w:rPr>
              <w:t>，包括但不限于：</w:t>
            </w:r>
          </w:p>
          <w:p w14:paraId="00654070">
            <w:pPr>
              <w:spacing w:line="400" w:lineRule="exact"/>
              <w:rPr>
                <w:rFonts w:ascii="宋体" w:hAnsi="宋体" w:cs="宋体"/>
                <w:color w:val="auto"/>
                <w:szCs w:val="21"/>
                <w:highlight w:val="none"/>
              </w:rPr>
            </w:pPr>
            <w:r>
              <w:rPr>
                <w:rFonts w:hint="eastAsia" w:ascii="宋体" w:hAnsi="宋体" w:cs="宋体"/>
                <w:color w:val="auto"/>
                <w:szCs w:val="21"/>
                <w:highlight w:val="none"/>
              </w:rPr>
              <w:t>（1）服务的价格；</w:t>
            </w:r>
          </w:p>
          <w:p w14:paraId="66994B32">
            <w:pPr>
              <w:spacing w:line="400" w:lineRule="exact"/>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14:paraId="4C1C74BA">
            <w:pPr>
              <w:spacing w:line="400" w:lineRule="exact"/>
              <w:rPr>
                <w:rFonts w:ascii="宋体" w:hAnsi="宋体" w:cs="宋体"/>
                <w:color w:val="auto"/>
                <w:szCs w:val="21"/>
                <w:highlight w:val="none"/>
              </w:rPr>
            </w:pPr>
            <w:r>
              <w:rPr>
                <w:rFonts w:hint="eastAsia" w:ascii="宋体" w:hAnsi="宋体" w:cs="宋体"/>
                <w:color w:val="auto"/>
                <w:szCs w:val="21"/>
                <w:highlight w:val="none"/>
              </w:rPr>
              <w:t>（3）项目验收的费用；</w:t>
            </w:r>
          </w:p>
          <w:p w14:paraId="4FA9B770">
            <w:pPr>
              <w:keepNext w:val="0"/>
              <w:keepLines w:val="0"/>
              <w:pageBreakBefore w:val="0"/>
              <w:kinsoku/>
              <w:wordWrap/>
              <w:overflowPunct/>
              <w:topLinePunct w:val="0"/>
              <w:autoSpaceDE/>
              <w:autoSpaceDN/>
              <w:bidi w:val="0"/>
              <w:adjustRightInd/>
              <w:spacing w:line="400" w:lineRule="exact"/>
              <w:ind w:left="0" w:firstLine="0" w:firstLineChars="0"/>
              <w:rPr>
                <w:rFonts w:hint="eastAsia" w:ascii="Calibri" w:hAnsi="Calibri" w:eastAsia="宋体"/>
                <w:color w:val="auto"/>
                <w:highlight w:val="none"/>
                <w:lang w:eastAsia="zh-CN"/>
              </w:rPr>
            </w:pPr>
            <w:r>
              <w:rPr>
                <w:rFonts w:hint="eastAsia" w:ascii="宋体" w:hAnsi="宋体" w:cs="宋体"/>
                <w:color w:val="auto"/>
                <w:szCs w:val="21"/>
                <w:highlight w:val="none"/>
              </w:rPr>
              <w:t>（4）提供技术支持</w:t>
            </w:r>
            <w:r>
              <w:rPr>
                <w:rFonts w:ascii="宋体" w:hAnsi="宋体" w:cs="宋体"/>
                <w:color w:val="auto"/>
                <w:szCs w:val="21"/>
                <w:highlight w:val="none"/>
              </w:rPr>
              <w:t>、培训</w:t>
            </w:r>
            <w:r>
              <w:rPr>
                <w:rFonts w:hint="eastAsia" w:ascii="宋体" w:hAnsi="宋体" w:cs="宋体"/>
                <w:color w:val="auto"/>
                <w:szCs w:val="21"/>
                <w:highlight w:val="none"/>
              </w:rPr>
              <w:t>、售后服务费用等费用。</w:t>
            </w:r>
          </w:p>
        </w:tc>
      </w:tr>
      <w:tr w14:paraId="315E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2DEA69C0">
            <w:pPr>
              <w:keepNext w:val="0"/>
              <w:keepLines w:val="0"/>
              <w:pageBreakBefore w:val="0"/>
              <w:widowControl w:val="0"/>
              <w:kinsoku/>
              <w:wordWrap/>
              <w:overflowPunct/>
              <w:topLinePunct w:val="0"/>
              <w:autoSpaceDE/>
              <w:autoSpaceDN/>
              <w:bidi w:val="0"/>
              <w:adjustRightInd/>
              <w:spacing w:line="400" w:lineRule="exact"/>
              <w:ind w:left="0" w:firstLine="0" w:firstLineChars="0"/>
              <w:jc w:val="center"/>
              <w:rPr>
                <w:rFonts w:ascii="宋体" w:hAnsi="宋体"/>
                <w:color w:val="auto"/>
                <w:szCs w:val="21"/>
                <w:highlight w:val="none"/>
              </w:rPr>
            </w:pPr>
            <w:r>
              <w:rPr>
                <w:rFonts w:hint="eastAsia" w:ascii="宋体" w:hAnsi="宋体" w:cs="宋体"/>
                <w:color w:val="auto"/>
                <w:szCs w:val="21"/>
                <w:highlight w:val="none"/>
              </w:rPr>
              <w:t>▲</w:t>
            </w:r>
            <w:r>
              <w:rPr>
                <w:b/>
                <w:color w:val="auto"/>
                <w:szCs w:val="21"/>
                <w:highlight w:val="none"/>
              </w:rPr>
              <w:t>付款条件</w:t>
            </w:r>
          </w:p>
        </w:tc>
        <w:tc>
          <w:tcPr>
            <w:tcW w:w="8181" w:type="dxa"/>
            <w:shd w:val="clear" w:color="auto" w:fill="auto"/>
            <w:vAlign w:val="center"/>
          </w:tcPr>
          <w:p w14:paraId="2849CA05">
            <w:pPr>
              <w:keepNext w:val="0"/>
              <w:keepLines w:val="0"/>
              <w:pageBreakBefore w:val="0"/>
              <w:kinsoku/>
              <w:wordWrap/>
              <w:overflowPunct/>
              <w:topLinePunct w:val="0"/>
              <w:autoSpaceDE/>
              <w:autoSpaceDN/>
              <w:bidi w:val="0"/>
              <w:adjustRightInd/>
              <w:spacing w:line="400" w:lineRule="exact"/>
              <w:ind w:left="0" w:firstLine="0" w:firstLineChars="0"/>
              <w:rPr>
                <w:rFonts w:hint="eastAsia" w:ascii="宋体" w:hAnsi="宋体" w:eastAsia="宋体"/>
                <w:color w:val="auto"/>
                <w:szCs w:val="21"/>
                <w:highlight w:val="none"/>
              </w:rPr>
            </w:pPr>
            <w:r>
              <w:rPr>
                <w:rFonts w:hint="eastAsia" w:ascii="宋体" w:hAnsi="宋体"/>
                <w:color w:val="auto"/>
                <w:szCs w:val="21"/>
                <w:highlight w:val="none"/>
              </w:rPr>
              <w:t>合同签订后，</w:t>
            </w:r>
            <w:r>
              <w:rPr>
                <w:rFonts w:hint="eastAsia" w:ascii="宋体" w:hAnsi="宋体"/>
                <w:color w:val="auto"/>
                <w:szCs w:val="21"/>
                <w:highlight w:val="none"/>
                <w:lang w:val="en-US" w:eastAsia="zh-CN"/>
              </w:rPr>
              <w:t>成交人</w:t>
            </w:r>
            <w:r>
              <w:rPr>
                <w:rFonts w:hint="eastAsia" w:ascii="宋体" w:hAnsi="宋体"/>
                <w:color w:val="auto"/>
                <w:szCs w:val="21"/>
                <w:highlight w:val="none"/>
              </w:rPr>
              <w:t>提供服务完毕且经验收合格后</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成交人</w:t>
            </w:r>
            <w:r>
              <w:rPr>
                <w:rFonts w:hint="eastAsia" w:ascii="宋体" w:hAnsi="宋体"/>
                <w:color w:val="auto"/>
                <w:szCs w:val="21"/>
                <w:highlight w:val="none"/>
              </w:rPr>
              <w:t>开具</w:t>
            </w:r>
            <w:r>
              <w:rPr>
                <w:rFonts w:hint="eastAsia" w:ascii="宋体" w:hAnsi="宋体"/>
                <w:color w:val="auto"/>
                <w:szCs w:val="21"/>
                <w:highlight w:val="none"/>
                <w:lang w:val="en-US" w:eastAsia="zh-CN"/>
              </w:rPr>
              <w:t>足额</w:t>
            </w:r>
            <w:r>
              <w:rPr>
                <w:rFonts w:hint="eastAsia" w:ascii="宋体" w:hAnsi="宋体"/>
                <w:color w:val="auto"/>
                <w:szCs w:val="21"/>
                <w:highlight w:val="none"/>
              </w:rPr>
              <w:t>发票给</w:t>
            </w:r>
            <w:r>
              <w:rPr>
                <w:rFonts w:hint="eastAsia" w:ascii="宋体" w:hAnsi="宋体"/>
                <w:color w:val="auto"/>
                <w:szCs w:val="21"/>
                <w:highlight w:val="none"/>
                <w:lang w:val="en-US" w:eastAsia="zh-CN"/>
              </w:rPr>
              <w:t>采购人，    采购人</w:t>
            </w:r>
            <w:r>
              <w:rPr>
                <w:rFonts w:hint="eastAsia" w:ascii="宋体" w:hAnsi="宋体"/>
                <w:color w:val="auto"/>
                <w:szCs w:val="21"/>
                <w:highlight w:val="none"/>
              </w:rPr>
              <w:t>在</w:t>
            </w:r>
            <w:r>
              <w:rPr>
                <w:rFonts w:hint="default" w:ascii="宋体" w:hAnsi="宋体"/>
                <w:color w:val="auto"/>
                <w:szCs w:val="21"/>
                <w:highlight w:val="none"/>
                <w:lang w:val="en"/>
              </w:rPr>
              <w:t>202</w:t>
            </w:r>
            <w:r>
              <w:rPr>
                <w:rFonts w:hint="default" w:ascii="宋体" w:hAnsi="宋体"/>
                <w:color w:val="auto"/>
                <w:szCs w:val="21"/>
                <w:highlight w:val="none"/>
                <w:lang w:val="en" w:eastAsia="zh-CN"/>
              </w:rPr>
              <w:t>6</w:t>
            </w:r>
            <w:r>
              <w:rPr>
                <w:rFonts w:hint="eastAsia" w:ascii="宋体" w:hAnsi="宋体"/>
                <w:color w:val="auto"/>
                <w:szCs w:val="21"/>
                <w:highlight w:val="none"/>
                <w:lang w:val="en" w:eastAsia="zh-CN"/>
              </w:rPr>
              <w:t>年无线电管理经费下达后</w:t>
            </w:r>
            <w:r>
              <w:rPr>
                <w:rFonts w:hint="eastAsia" w:ascii="宋体" w:hAnsi="宋体"/>
                <w:color w:val="auto"/>
                <w:szCs w:val="21"/>
                <w:highlight w:val="none"/>
                <w:lang w:val="en-US" w:eastAsia="zh-CN"/>
              </w:rPr>
              <w:t>于15</w:t>
            </w:r>
            <w:r>
              <w:rPr>
                <w:rFonts w:hint="eastAsia" w:ascii="宋体" w:hAnsi="宋体"/>
                <w:color w:val="auto"/>
                <w:szCs w:val="21"/>
                <w:highlight w:val="none"/>
              </w:rPr>
              <w:t>个工作日内支付合同</w:t>
            </w:r>
            <w:r>
              <w:rPr>
                <w:rFonts w:hint="eastAsia" w:ascii="宋体" w:hAnsi="宋体"/>
                <w:color w:val="auto"/>
                <w:szCs w:val="21"/>
                <w:highlight w:val="none"/>
                <w:lang w:val="en-US" w:eastAsia="zh-CN"/>
              </w:rPr>
              <w:t>100</w:t>
            </w:r>
            <w:r>
              <w:rPr>
                <w:rFonts w:hint="eastAsia" w:ascii="宋体" w:hAnsi="宋体"/>
                <w:color w:val="auto"/>
                <w:szCs w:val="21"/>
                <w:highlight w:val="none"/>
              </w:rPr>
              <w:t>%</w:t>
            </w:r>
            <w:r>
              <w:rPr>
                <w:rFonts w:hint="eastAsia" w:ascii="宋体" w:hAnsi="宋体"/>
                <w:color w:val="auto"/>
                <w:szCs w:val="21"/>
                <w:highlight w:val="none"/>
                <w:lang w:val="en-US" w:eastAsia="zh-CN"/>
              </w:rPr>
              <w:t>款项</w:t>
            </w:r>
            <w:r>
              <w:rPr>
                <w:rFonts w:hint="eastAsia" w:ascii="宋体" w:hAnsi="宋体"/>
                <w:color w:val="auto"/>
                <w:szCs w:val="21"/>
                <w:highlight w:val="none"/>
              </w:rPr>
              <w:t>给</w:t>
            </w:r>
            <w:r>
              <w:rPr>
                <w:rFonts w:hint="eastAsia" w:ascii="宋体" w:hAnsi="宋体"/>
                <w:color w:val="auto"/>
                <w:szCs w:val="21"/>
                <w:highlight w:val="none"/>
                <w:lang w:val="en-US" w:eastAsia="zh-CN"/>
              </w:rPr>
              <w:t>成交人</w:t>
            </w:r>
            <w:r>
              <w:rPr>
                <w:rFonts w:hint="eastAsia" w:ascii="宋体" w:hAnsi="宋体"/>
                <w:color w:val="auto"/>
                <w:szCs w:val="21"/>
                <w:highlight w:val="none"/>
              </w:rPr>
              <w:t>。</w:t>
            </w:r>
          </w:p>
        </w:tc>
      </w:tr>
      <w:tr w14:paraId="0943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74D7F4E3">
            <w:pPr>
              <w:keepNext w:val="0"/>
              <w:keepLines w:val="0"/>
              <w:pageBreakBefore w:val="0"/>
              <w:widowControl w:val="0"/>
              <w:kinsoku/>
              <w:wordWrap/>
              <w:overflowPunct/>
              <w:topLinePunct w:val="0"/>
              <w:autoSpaceDE/>
              <w:autoSpaceDN/>
              <w:bidi w:val="0"/>
              <w:adjustRightInd/>
              <w:spacing w:line="400" w:lineRule="exact"/>
              <w:ind w:left="0" w:firstLine="0" w:firstLineChars="0"/>
              <w:jc w:val="center"/>
              <w:rPr>
                <w:b/>
                <w:color w:val="auto"/>
                <w:szCs w:val="21"/>
                <w:highlight w:val="none"/>
              </w:rPr>
            </w:pPr>
            <w:r>
              <w:rPr>
                <w:rFonts w:hint="eastAsia" w:ascii="宋体" w:hAnsi="宋体" w:cs="宋体"/>
                <w:color w:val="auto"/>
                <w:szCs w:val="21"/>
                <w:highlight w:val="none"/>
              </w:rPr>
              <w:t>▲</w:t>
            </w:r>
            <w:r>
              <w:rPr>
                <w:rFonts w:hint="eastAsia"/>
                <w:b/>
                <w:color w:val="auto"/>
                <w:szCs w:val="21"/>
                <w:highlight w:val="none"/>
              </w:rPr>
              <w:t>版权要求</w:t>
            </w:r>
          </w:p>
        </w:tc>
        <w:tc>
          <w:tcPr>
            <w:tcW w:w="8181" w:type="dxa"/>
            <w:shd w:val="clear" w:color="auto" w:fill="auto"/>
            <w:vAlign w:val="center"/>
          </w:tcPr>
          <w:p w14:paraId="514BC215">
            <w:pPr>
              <w:keepNext w:val="0"/>
              <w:keepLines w:val="0"/>
              <w:pageBreakBefore w:val="0"/>
              <w:kinsoku/>
              <w:wordWrap/>
              <w:overflowPunct/>
              <w:topLinePunct w:val="0"/>
              <w:autoSpaceDE/>
              <w:autoSpaceDN/>
              <w:bidi w:val="0"/>
              <w:adjustRightInd/>
              <w:spacing w:line="400" w:lineRule="exact"/>
              <w:ind w:left="0" w:firstLine="0" w:firstLineChars="0"/>
              <w:textAlignment w:val="center"/>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本项目所涉及的所有工作成果的知识产权归采购人所有，未经采购人同意成交供应商不得将本项目的工作成果另做他用。</w:t>
            </w:r>
          </w:p>
          <w:p w14:paraId="6ED46380">
            <w:pPr>
              <w:keepNext w:val="0"/>
              <w:keepLines w:val="0"/>
              <w:pageBreakBefore w:val="0"/>
              <w:kinsoku/>
              <w:wordWrap/>
              <w:overflowPunct/>
              <w:topLinePunct w:val="0"/>
              <w:autoSpaceDE/>
              <w:autoSpaceDN/>
              <w:bidi w:val="0"/>
              <w:adjustRightInd/>
              <w:spacing w:line="400" w:lineRule="exact"/>
              <w:ind w:left="0" w:firstLine="0" w:firstLineChars="0"/>
              <w:textAlignment w:val="center"/>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成交供应商须保障采购人在使用该项目工作成果或其任何一部分时不受到第三方关于侵犯知识产权的指控。如果任何第三方提出侵权指控与采购人无关，成交供应商须与第三方交涉并承担可能发生的责任与一切费用。如采购人因此而遭致损失的，成交供应商应赔偿该损失。</w:t>
            </w:r>
          </w:p>
        </w:tc>
      </w:tr>
      <w:tr w14:paraId="753BA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1EB255EE">
            <w:pPr>
              <w:keepNext w:val="0"/>
              <w:keepLines w:val="0"/>
              <w:pageBreakBefore w:val="0"/>
              <w:widowControl w:val="0"/>
              <w:kinsoku/>
              <w:wordWrap/>
              <w:overflowPunct/>
              <w:topLinePunct w:val="0"/>
              <w:autoSpaceDE/>
              <w:autoSpaceDN/>
              <w:bidi w:val="0"/>
              <w:adjustRightInd/>
              <w:spacing w:line="400" w:lineRule="exact"/>
              <w:ind w:left="0" w:firstLine="0" w:firstLineChars="0"/>
              <w:jc w:val="center"/>
              <w:rPr>
                <w:rFonts w:hint="eastAsia" w:ascii="宋体" w:hAnsi="宋体" w:cs="宋体"/>
                <w:color w:val="auto"/>
                <w:szCs w:val="21"/>
                <w:highlight w:val="none"/>
              </w:rPr>
            </w:pPr>
            <w:r>
              <w:rPr>
                <w:rFonts w:hint="eastAsia" w:eastAsia="宋体"/>
                <w:b/>
                <w:color w:val="auto"/>
                <w:szCs w:val="21"/>
                <w:highlight w:val="none"/>
              </w:rPr>
              <w:t>其他</w:t>
            </w:r>
          </w:p>
        </w:tc>
        <w:tc>
          <w:tcPr>
            <w:tcW w:w="8181" w:type="dxa"/>
            <w:shd w:val="clear" w:color="auto" w:fill="auto"/>
            <w:vAlign w:val="center"/>
          </w:tcPr>
          <w:p w14:paraId="0489C136">
            <w:pPr>
              <w:keepNext w:val="0"/>
              <w:keepLines w:val="0"/>
              <w:pageBreakBefore w:val="0"/>
              <w:kinsoku/>
              <w:wordWrap/>
              <w:overflowPunct/>
              <w:topLinePunct w:val="0"/>
              <w:autoSpaceDE/>
              <w:autoSpaceDN/>
              <w:bidi w:val="0"/>
              <w:adjustRightInd/>
              <w:snapToGrid w:val="0"/>
              <w:spacing w:line="400" w:lineRule="exact"/>
              <w:ind w:left="0" w:firstLine="0" w:firstLineChars="0"/>
              <w:jc w:val="left"/>
              <w:rPr>
                <w:rFonts w:hint="eastAsia" w:ascii="宋体" w:hAnsi="宋体" w:cs="宋体"/>
                <w:color w:val="auto"/>
                <w:szCs w:val="21"/>
              </w:rPr>
            </w:pPr>
            <w:r>
              <w:rPr>
                <w:rFonts w:hint="eastAsia" w:ascii="宋体" w:hAnsi="宋体" w:cs="宋体"/>
                <w:color w:val="auto"/>
                <w:szCs w:val="21"/>
              </w:rPr>
              <w:t>违约责任：</w:t>
            </w:r>
          </w:p>
          <w:p w14:paraId="48A7C1D6">
            <w:pPr>
              <w:keepNext w:val="0"/>
              <w:keepLines w:val="0"/>
              <w:pageBreakBefore w:val="0"/>
              <w:kinsoku/>
              <w:wordWrap/>
              <w:overflowPunct/>
              <w:topLinePunct w:val="0"/>
              <w:autoSpaceDE/>
              <w:autoSpaceDN/>
              <w:bidi w:val="0"/>
              <w:adjustRightInd/>
              <w:snapToGrid w:val="0"/>
              <w:spacing w:line="400" w:lineRule="exact"/>
              <w:ind w:left="0" w:firstLine="0" w:firstLineChars="0"/>
              <w:jc w:val="left"/>
              <w:rPr>
                <w:rFonts w:hint="eastAsia" w:ascii="宋体" w:hAnsi="宋体"/>
                <w:color w:val="auto"/>
                <w:szCs w:val="21"/>
              </w:rPr>
            </w:pPr>
            <w:r>
              <w:rPr>
                <w:rFonts w:hint="eastAsia" w:ascii="宋体" w:hAnsi="宋体"/>
                <w:color w:val="auto"/>
                <w:szCs w:val="21"/>
              </w:rPr>
              <w:t>1</w:t>
            </w:r>
            <w:r>
              <w:rPr>
                <w:rFonts w:hint="eastAsia" w:ascii="宋体" w:hAnsi="宋体"/>
                <w:color w:val="auto"/>
                <w:szCs w:val="21"/>
                <w:lang w:val="en-US" w:eastAsia="zh-CN"/>
              </w:rPr>
              <w:t>.</w:t>
            </w:r>
            <w:r>
              <w:rPr>
                <w:rFonts w:hint="eastAsia" w:ascii="宋体" w:hAnsi="宋体"/>
                <w:color w:val="auto"/>
                <w:szCs w:val="21"/>
              </w:rPr>
              <w:t>因成交供应商的原因而造成采购合同无法按时签订，视为成交供应商违约，成交供应商违约对采购人造成的损失的，需另行支付相应的赔偿。</w:t>
            </w:r>
          </w:p>
          <w:p w14:paraId="3029F27B">
            <w:pPr>
              <w:keepNext w:val="0"/>
              <w:keepLines w:val="0"/>
              <w:pageBreakBefore w:val="0"/>
              <w:kinsoku/>
              <w:wordWrap/>
              <w:overflowPunct/>
              <w:topLinePunct w:val="0"/>
              <w:autoSpaceDE/>
              <w:autoSpaceDN/>
              <w:bidi w:val="0"/>
              <w:adjustRightInd/>
              <w:snapToGrid w:val="0"/>
              <w:spacing w:line="400" w:lineRule="exact"/>
              <w:ind w:left="0" w:firstLine="0" w:firstLineChars="0"/>
              <w:jc w:val="left"/>
              <w:rPr>
                <w:rFonts w:hint="eastAsia" w:ascii="宋体" w:hAnsi="宋体"/>
                <w:color w:val="auto"/>
                <w:szCs w:val="21"/>
              </w:rPr>
            </w:pPr>
            <w:r>
              <w:rPr>
                <w:rFonts w:hint="eastAsia" w:ascii="宋体" w:hAnsi="宋体"/>
                <w:color w:val="auto"/>
                <w:szCs w:val="21"/>
              </w:rPr>
              <w:t>2</w:t>
            </w:r>
            <w:r>
              <w:rPr>
                <w:rFonts w:hint="eastAsia" w:ascii="宋体" w:hAnsi="宋体"/>
                <w:color w:val="auto"/>
                <w:szCs w:val="21"/>
                <w:lang w:val="en-US" w:eastAsia="zh-CN"/>
              </w:rPr>
              <w:t>.</w:t>
            </w:r>
            <w:r>
              <w:rPr>
                <w:rFonts w:hint="eastAsia" w:ascii="宋体" w:hAnsi="宋体"/>
                <w:color w:val="auto"/>
                <w:szCs w:val="21"/>
              </w:rPr>
              <w:t>在签订采购合同之后，成交供应商要求解除合同的，视为成交供应商违约，对采购人造成的损失的，成交供应商需支付相应的赔偿。</w:t>
            </w:r>
          </w:p>
          <w:p w14:paraId="0A85D62B">
            <w:pPr>
              <w:keepNext w:val="0"/>
              <w:keepLines w:val="0"/>
              <w:pageBreakBefore w:val="0"/>
              <w:kinsoku/>
              <w:wordWrap/>
              <w:overflowPunct/>
              <w:topLinePunct w:val="0"/>
              <w:autoSpaceDE/>
              <w:autoSpaceDN/>
              <w:bidi w:val="0"/>
              <w:adjustRightInd/>
              <w:snapToGrid w:val="0"/>
              <w:spacing w:line="400" w:lineRule="exact"/>
              <w:ind w:left="0" w:firstLine="0" w:firstLineChars="0"/>
              <w:jc w:val="left"/>
              <w:rPr>
                <w:rFonts w:hint="eastAsia" w:ascii="宋体" w:hAnsi="宋体"/>
                <w:color w:val="auto"/>
                <w:szCs w:val="21"/>
              </w:rPr>
            </w:pPr>
            <w:r>
              <w:rPr>
                <w:rFonts w:hint="eastAsia" w:ascii="宋体" w:hAnsi="宋体"/>
                <w:color w:val="auto"/>
                <w:szCs w:val="21"/>
              </w:rPr>
              <w:t>3</w:t>
            </w:r>
            <w:r>
              <w:rPr>
                <w:rFonts w:hint="eastAsia" w:ascii="宋体" w:hAnsi="宋体"/>
                <w:color w:val="auto"/>
                <w:szCs w:val="21"/>
                <w:lang w:val="en-US" w:eastAsia="zh-CN"/>
              </w:rPr>
              <w:t>.</w:t>
            </w:r>
            <w:r>
              <w:rPr>
                <w:rFonts w:hint="eastAsia" w:ascii="宋体" w:hAnsi="宋体"/>
                <w:color w:val="auto"/>
                <w:szCs w:val="21"/>
              </w:rPr>
              <w:t>因成交供应商的原因而发生重大质量事故，除依约承担赔偿责任外，还将按有关质量管理办法规定执行。同时，采购人有权保留更换成交供应商的权利，并报相关行政主管部门处罚。</w:t>
            </w:r>
          </w:p>
          <w:p w14:paraId="69FAF05C">
            <w:pPr>
              <w:keepNext w:val="0"/>
              <w:keepLines w:val="0"/>
              <w:pageBreakBefore w:val="0"/>
              <w:kinsoku/>
              <w:wordWrap/>
              <w:overflowPunct/>
              <w:topLinePunct w:val="0"/>
              <w:autoSpaceDE/>
              <w:autoSpaceDN/>
              <w:bidi w:val="0"/>
              <w:adjustRightInd/>
              <w:snapToGrid w:val="0"/>
              <w:spacing w:line="400" w:lineRule="exact"/>
              <w:ind w:left="0" w:firstLine="0" w:firstLineChars="0"/>
              <w:jc w:val="left"/>
              <w:rPr>
                <w:rFonts w:hint="eastAsia" w:ascii="宋体" w:hAnsi="宋体"/>
                <w:color w:val="auto"/>
                <w:szCs w:val="21"/>
              </w:rPr>
            </w:pPr>
            <w:r>
              <w:rPr>
                <w:rFonts w:hint="eastAsia" w:ascii="宋体" w:hAnsi="宋体"/>
                <w:color w:val="auto"/>
                <w:szCs w:val="21"/>
              </w:rPr>
              <w:t>4</w:t>
            </w:r>
            <w:r>
              <w:rPr>
                <w:rFonts w:hint="eastAsia" w:ascii="宋体" w:hAnsi="宋体"/>
                <w:color w:val="auto"/>
                <w:szCs w:val="21"/>
                <w:lang w:val="en-US" w:eastAsia="zh-CN"/>
              </w:rPr>
              <w:t>.</w:t>
            </w:r>
            <w:r>
              <w:rPr>
                <w:rFonts w:hint="eastAsia" w:ascii="宋体" w:hAnsi="宋体"/>
                <w:color w:val="auto"/>
                <w:szCs w:val="21"/>
              </w:rPr>
              <w:t>若发生重大安全事故或特大安全事故，除按国家有关安全管理规定及采购人有关安全管理办法执行外，采购人有权终止合同，给采购人造成的损失，还应承担赔偿责任。</w:t>
            </w:r>
          </w:p>
          <w:p w14:paraId="411DFD3A">
            <w:pPr>
              <w:keepNext w:val="0"/>
              <w:keepLines w:val="0"/>
              <w:pageBreakBefore w:val="0"/>
              <w:kinsoku/>
              <w:wordWrap/>
              <w:overflowPunct/>
              <w:topLinePunct w:val="0"/>
              <w:autoSpaceDE/>
              <w:autoSpaceDN/>
              <w:bidi w:val="0"/>
              <w:adjustRightInd/>
              <w:spacing w:line="400" w:lineRule="exact"/>
              <w:ind w:left="0" w:firstLine="0" w:firstLineChars="0"/>
              <w:textAlignment w:val="center"/>
              <w:rPr>
                <w:rFonts w:hint="eastAsia" w:ascii="宋体" w:hAnsi="宋体" w:cs="宋体"/>
                <w:color w:val="auto"/>
                <w:szCs w:val="21"/>
                <w:highlight w:val="none"/>
              </w:rPr>
            </w:pPr>
            <w:r>
              <w:rPr>
                <w:rFonts w:hint="eastAsia" w:ascii="宋体" w:hAnsi="宋体"/>
                <w:color w:val="auto"/>
                <w:szCs w:val="21"/>
              </w:rPr>
              <w:t>5</w:t>
            </w:r>
            <w:r>
              <w:rPr>
                <w:rFonts w:hint="eastAsia" w:ascii="宋体" w:hAnsi="宋体"/>
                <w:color w:val="auto"/>
                <w:szCs w:val="21"/>
                <w:lang w:val="en-US" w:eastAsia="zh-CN"/>
              </w:rPr>
              <w:t>.</w:t>
            </w:r>
            <w:r>
              <w:rPr>
                <w:rFonts w:hint="eastAsia" w:ascii="宋体" w:hAnsi="宋体"/>
                <w:color w:val="auto"/>
                <w:szCs w:val="21"/>
              </w:rPr>
              <w:t>在明确违约责任后，成交供应商应在接到书面通知书起七天内支付违约金、赔偿金等。</w:t>
            </w:r>
          </w:p>
        </w:tc>
      </w:tr>
    </w:tbl>
    <w:p w14:paraId="664B877D">
      <w:pPr>
        <w:spacing w:line="440" w:lineRule="exact"/>
        <w:jc w:val="center"/>
        <w:rPr>
          <w:rFonts w:ascii="宋体" w:hAnsi="宋体"/>
          <w:color w:val="auto"/>
          <w:szCs w:val="21"/>
          <w:highlight w:val="none"/>
        </w:rPr>
      </w:pPr>
    </w:p>
    <w:p w14:paraId="21349F52">
      <w:pPr>
        <w:spacing w:line="440" w:lineRule="exact"/>
        <w:jc w:val="center"/>
        <w:rPr>
          <w:rFonts w:ascii="宋体" w:hAnsi="宋体"/>
          <w:color w:val="auto"/>
          <w:szCs w:val="21"/>
          <w:highlight w:val="none"/>
        </w:rPr>
      </w:pPr>
    </w:p>
    <w:p w14:paraId="4C894F3C">
      <w:pPr>
        <w:spacing w:line="440" w:lineRule="exact"/>
        <w:jc w:val="center"/>
        <w:rPr>
          <w:rFonts w:ascii="宋体" w:hAnsi="宋体"/>
          <w:color w:val="auto"/>
          <w:szCs w:val="21"/>
          <w:highlight w:val="none"/>
        </w:rPr>
      </w:pPr>
    </w:p>
    <w:p w14:paraId="6865A72C">
      <w:pPr>
        <w:rPr>
          <w:rFonts w:hint="eastAsia" w:ascii="Calibri" w:hAnsi="Calibri"/>
          <w:b/>
          <w:bCs/>
          <w:color w:val="auto"/>
          <w:szCs w:val="21"/>
          <w:highlight w:val="none"/>
        </w:rPr>
      </w:pPr>
      <w:r>
        <w:rPr>
          <w:rFonts w:hint="eastAsia" w:ascii="Calibri" w:hAnsi="Calibri"/>
          <w:b/>
          <w:bCs/>
          <w:color w:val="auto"/>
          <w:szCs w:val="21"/>
          <w:highlight w:val="none"/>
        </w:rPr>
        <w:br w:type="page"/>
      </w:r>
    </w:p>
    <w:p w14:paraId="6D9E7E80">
      <w:pPr>
        <w:spacing w:line="276" w:lineRule="auto"/>
        <w:ind w:firstLine="422" w:firstLineChars="200"/>
        <w:rPr>
          <w:rFonts w:hint="eastAsia" w:ascii="Calibri" w:hAnsi="Calibri"/>
          <w:b/>
          <w:bCs/>
          <w:color w:val="auto"/>
          <w:szCs w:val="21"/>
          <w:highlight w:val="none"/>
        </w:rPr>
      </w:pPr>
      <w:r>
        <w:rPr>
          <w:rFonts w:hint="eastAsia" w:ascii="Calibri" w:hAnsi="Calibri"/>
          <w:b/>
          <w:bCs/>
          <w:color w:val="auto"/>
          <w:szCs w:val="21"/>
          <w:highlight w:val="none"/>
        </w:rPr>
        <w:t>B分标：</w:t>
      </w:r>
      <w:r>
        <w:rPr>
          <w:rFonts w:hint="eastAsia" w:ascii="Calibri" w:hAnsi="Calibri"/>
          <w:b/>
          <w:bCs/>
          <w:color w:val="auto"/>
          <w:szCs w:val="21"/>
          <w:highlight w:val="none"/>
          <w:lang w:eastAsia="zh-CN"/>
        </w:rPr>
        <w:t>2026年无线电管理基础和技术设施建设项目初步设计服务（信息化）</w:t>
      </w:r>
    </w:p>
    <w:p w14:paraId="705746D6">
      <w:pPr>
        <w:spacing w:line="276"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预算金额：</w:t>
      </w:r>
      <w:r>
        <w:rPr>
          <w:rFonts w:hint="eastAsia" w:ascii="宋体" w:hAnsi="宋体"/>
          <w:color w:val="auto"/>
          <w:szCs w:val="21"/>
          <w:lang w:val="en-US" w:eastAsia="zh-CN"/>
        </w:rPr>
        <w:t>13.00</w:t>
      </w:r>
      <w:r>
        <w:rPr>
          <w:rFonts w:hint="eastAsia" w:ascii="宋体" w:hAnsi="宋体"/>
          <w:color w:val="auto"/>
          <w:szCs w:val="21"/>
        </w:rPr>
        <w:t>万元</w:t>
      </w:r>
    </w:p>
    <w:p w14:paraId="26DB7BE4">
      <w:pPr>
        <w:spacing w:line="276" w:lineRule="auto"/>
        <w:ind w:firstLine="420" w:firstLineChars="200"/>
        <w:rPr>
          <w:rFonts w:hint="eastAsia" w:ascii="宋体" w:hAnsi="宋体" w:cs="宋体"/>
          <w:color w:val="auto"/>
          <w:sz w:val="22"/>
          <w:szCs w:val="22"/>
          <w:highlight w:val="none"/>
        </w:rPr>
      </w:pPr>
      <w:r>
        <w:rPr>
          <w:rFonts w:hint="eastAsia" w:ascii="宋体" w:hAnsi="宋体"/>
          <w:color w:val="auto"/>
          <w:szCs w:val="21"/>
        </w:rPr>
        <w:t>最高限价</w:t>
      </w:r>
      <w:r>
        <w:rPr>
          <w:rFonts w:hint="eastAsia" w:ascii="宋体" w:hAnsi="宋体" w:cs="宋体"/>
          <w:color w:val="auto"/>
          <w:sz w:val="22"/>
          <w:szCs w:val="22"/>
          <w:highlight w:val="none"/>
        </w:rPr>
        <w:t>：</w:t>
      </w:r>
      <w:r>
        <w:rPr>
          <w:rFonts w:hint="eastAsia" w:ascii="宋体" w:hAnsi="宋体"/>
          <w:color w:val="auto"/>
          <w:szCs w:val="21"/>
          <w:lang w:val="en-US" w:eastAsia="zh-CN"/>
        </w:rPr>
        <w:t>13.00</w:t>
      </w:r>
      <w:r>
        <w:rPr>
          <w:rFonts w:hint="eastAsia" w:ascii="宋体" w:hAnsi="宋体"/>
          <w:color w:val="auto"/>
          <w:szCs w:val="21"/>
        </w:rPr>
        <w:t>万元</w:t>
      </w:r>
    </w:p>
    <w:p w14:paraId="0C03C3C8">
      <w:pPr>
        <w:spacing w:line="276"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本项目采购标的对应的中小企业划分标准所属行业：其他未列明行业。</w:t>
      </w:r>
    </w:p>
    <w:tbl>
      <w:tblPr>
        <w:tblStyle w:val="56"/>
        <w:tblW w:w="9912"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1"/>
        <w:gridCol w:w="8181"/>
      </w:tblGrid>
      <w:tr w14:paraId="06FBC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9912" w:type="dxa"/>
            <w:gridSpan w:val="2"/>
            <w:tcBorders>
              <w:tl2br w:val="nil"/>
              <w:tr2bl w:val="nil"/>
            </w:tcBorders>
            <w:shd w:val="clear" w:color="auto" w:fill="auto"/>
            <w:vAlign w:val="center"/>
          </w:tcPr>
          <w:p w14:paraId="64A5AC8C">
            <w:pPr>
              <w:keepNext w:val="0"/>
              <w:keepLines w:val="0"/>
              <w:pageBreakBefore w:val="0"/>
              <w:kinsoku/>
              <w:wordWrap/>
              <w:overflowPunct/>
              <w:topLinePunct w:val="0"/>
              <w:autoSpaceDE/>
              <w:autoSpaceDN/>
              <w:bidi w:val="0"/>
              <w:adjustRightInd/>
              <w:spacing w:line="400" w:lineRule="exact"/>
              <w:ind w:left="0" w:firstLine="422" w:firstLineChars="200"/>
              <w:jc w:val="center"/>
              <w:textAlignment w:val="center"/>
              <w:rPr>
                <w:rFonts w:ascii="宋体" w:hAnsi="宋体" w:cs="宋体"/>
                <w:color w:val="auto"/>
                <w:kern w:val="0"/>
                <w:sz w:val="22"/>
                <w:szCs w:val="22"/>
                <w:highlight w:val="none"/>
                <w:lang w:bidi="ar"/>
              </w:rPr>
            </w:pPr>
            <w:r>
              <w:rPr>
                <w:rFonts w:ascii="Calibri" w:hAnsi="Calibri"/>
                <w:b/>
                <w:bCs/>
                <w:color w:val="auto"/>
                <w:szCs w:val="21"/>
                <w:highlight w:val="none"/>
              </w:rPr>
              <w:t>项目要求及技术需求</w:t>
            </w:r>
          </w:p>
        </w:tc>
      </w:tr>
      <w:tr w14:paraId="50E89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9912" w:type="dxa"/>
            <w:gridSpan w:val="2"/>
            <w:tcBorders>
              <w:tl2br w:val="nil"/>
              <w:tr2bl w:val="nil"/>
            </w:tcBorders>
            <w:shd w:val="clear" w:color="auto" w:fill="auto"/>
            <w:vAlign w:val="center"/>
          </w:tcPr>
          <w:p w14:paraId="6BA54E0E">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（一）项目背景</w:t>
            </w:r>
          </w:p>
          <w:p w14:paraId="28F5983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为进一步规范各省（区、市）无线电管理基础和技术设施建设项目管理，进一步提高设施建设水平，充分发挥</w:t>
            </w:r>
            <w:r>
              <w:rPr>
                <w:rFonts w:hint="eastAsia" w:ascii="宋体" w:hAnsi="宋体" w:cs="宋体"/>
                <w:color w:val="auto"/>
                <w:szCs w:val="21"/>
                <w:highlight w:val="none"/>
                <w:lang w:eastAsia="zh-CN"/>
              </w:rPr>
              <w:t>无线电管理经费</w:t>
            </w:r>
            <w:r>
              <w:rPr>
                <w:rFonts w:hint="eastAsia" w:ascii="宋体" w:hAnsi="宋体" w:cs="宋体"/>
                <w:color w:val="auto"/>
                <w:szCs w:val="21"/>
                <w:highlight w:val="none"/>
              </w:rPr>
              <w:t>资金的使用效益，构建适应新时代经济社会发展和国防建设需要的无线电管理技术支撑体系，依据项目建设相关法律法规和无线电管理工作实际，国家无线电办公室在2019年印发了《无线电管理基础和技术设施建设项目管理指导意见》的通知，通知中要求金额超过</w:t>
            </w:r>
            <w:r>
              <w:rPr>
                <w:rFonts w:hint="eastAsia" w:ascii="宋体" w:hAnsi="宋体" w:cs="宋体"/>
                <w:color w:val="auto"/>
                <w:szCs w:val="21"/>
                <w:highlight w:val="none"/>
                <w:lang w:val="en-US" w:eastAsia="zh-CN"/>
              </w:rPr>
              <w:t>500</w:t>
            </w:r>
            <w:r>
              <w:rPr>
                <w:rFonts w:hint="eastAsia" w:ascii="宋体" w:hAnsi="宋体" w:cs="宋体"/>
                <w:color w:val="auto"/>
                <w:szCs w:val="21"/>
                <w:highlight w:val="none"/>
              </w:rPr>
              <w:t>万的建设项目，地方无线电管理机构需委托有资质的单位编制初步设计，编制设计方案时应依据国家无线电管理相关规定和标准。</w:t>
            </w:r>
          </w:p>
          <w:p w14:paraId="704E1CFC">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（二）服务内容</w:t>
            </w:r>
          </w:p>
          <w:p w14:paraId="24CE4816">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为提升广西无线电管理基础和技术设施建设的科学化水平，根据</w:t>
            </w:r>
            <w:r>
              <w:rPr>
                <w:rFonts w:hint="eastAsia" w:ascii="宋体" w:hAnsi="宋体" w:cs="宋体"/>
                <w:color w:val="auto"/>
                <w:szCs w:val="21"/>
                <w:highlight w:val="none"/>
                <w:lang w:eastAsia="zh-CN"/>
              </w:rPr>
              <w:t>广西无线电管理信息化提升项目（202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开展</w:t>
            </w:r>
            <w:r>
              <w:rPr>
                <w:rFonts w:hint="eastAsia" w:ascii="宋体" w:hAnsi="宋体" w:cs="宋体"/>
                <w:color w:val="auto"/>
                <w:szCs w:val="21"/>
                <w:highlight w:val="none"/>
              </w:rPr>
              <w:t>初步设计</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初步设计需满足</w:t>
            </w:r>
            <w:r>
              <w:rPr>
                <w:rFonts w:hint="eastAsia" w:ascii="宋体" w:hAnsi="宋体" w:cs="宋体"/>
                <w:color w:val="auto"/>
                <w:szCs w:val="21"/>
                <w:highlight w:val="none"/>
                <w:lang w:eastAsia="zh-CN"/>
              </w:rPr>
              <w:t>广西壮族自治区大数据发展局项目审批及广西壮族自治区财政厅投资评审工作</w:t>
            </w:r>
            <w:r>
              <w:rPr>
                <w:rFonts w:hint="eastAsia" w:ascii="宋体" w:hAnsi="宋体" w:cs="宋体"/>
                <w:color w:val="auto"/>
                <w:szCs w:val="21"/>
                <w:highlight w:val="none"/>
                <w:lang w:val="en-US" w:eastAsia="zh-CN"/>
              </w:rPr>
              <w:t>要求</w:t>
            </w:r>
            <w:r>
              <w:rPr>
                <w:rFonts w:hint="eastAsia" w:ascii="宋体" w:hAnsi="宋体" w:cs="宋体"/>
                <w:color w:val="auto"/>
                <w:szCs w:val="21"/>
                <w:highlight w:val="none"/>
                <w:lang w:eastAsia="zh-CN"/>
              </w:rPr>
              <w:t>。</w:t>
            </w:r>
          </w:p>
          <w:p w14:paraId="5B28508A">
            <w:pPr>
              <w:snapToGrid w:val="0"/>
              <w:spacing w:line="360" w:lineRule="auto"/>
              <w:ind w:firstLine="420" w:firstLineChars="200"/>
              <w:rPr>
                <w:rFonts w:hint="eastAsia" w:ascii="宋体" w:hAnsi="宋体" w:cs="宋体"/>
                <w:color w:val="auto"/>
                <w:szCs w:val="21"/>
                <w:highlight w:val="none"/>
                <w:lang w:val="en-US" w:eastAsia="zh-CN"/>
              </w:rPr>
            </w:pPr>
          </w:p>
          <w:p w14:paraId="6FB90DFF">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初步设计</w:t>
            </w:r>
            <w:r>
              <w:rPr>
                <w:rFonts w:hint="eastAsia" w:ascii="宋体" w:hAnsi="宋体" w:cs="宋体"/>
                <w:color w:val="auto"/>
                <w:szCs w:val="21"/>
                <w:highlight w:val="none"/>
              </w:rPr>
              <w:t>拟包括以下内容：</w:t>
            </w:r>
          </w:p>
          <w:p w14:paraId="0D8AB1A0">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（1）项目概述</w:t>
            </w:r>
          </w:p>
          <w:p w14:paraId="45CF963A">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（2）建设单位概况</w:t>
            </w:r>
          </w:p>
          <w:p w14:paraId="71F9BC42">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（3）需求分析</w:t>
            </w:r>
          </w:p>
          <w:p w14:paraId="0833F068">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（4）项目设计方案</w:t>
            </w:r>
          </w:p>
          <w:p w14:paraId="75BE9C7C">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（5）节能、环境保护、劳动卫生及消防安全</w:t>
            </w:r>
          </w:p>
          <w:p w14:paraId="12E0A84B">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（6）项目建设与运行管理</w:t>
            </w:r>
          </w:p>
          <w:p w14:paraId="2BF941E9">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（7）人员配置与培训</w:t>
            </w:r>
          </w:p>
          <w:p w14:paraId="5FA97FBD">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（8）项目实施进度</w:t>
            </w:r>
          </w:p>
          <w:p w14:paraId="34071C7F">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（9）风险及效益分析</w:t>
            </w:r>
          </w:p>
          <w:p w14:paraId="2EE3E567">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（10）工程概算</w:t>
            </w:r>
          </w:p>
          <w:p w14:paraId="650A156F">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（11）图纸</w:t>
            </w:r>
          </w:p>
          <w:p w14:paraId="0BE48626">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（12）其他</w:t>
            </w:r>
          </w:p>
          <w:p w14:paraId="17A1E93A">
            <w:pPr>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（三）建设目标及建设规模</w:t>
            </w:r>
          </w:p>
          <w:p w14:paraId="6F1ECB5A">
            <w:pPr>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1）建设目标</w:t>
            </w:r>
          </w:p>
          <w:p w14:paraId="2DD6EED7">
            <w:pPr>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本项目建设目标是提升新形势下广西无线电安全保障能力，满足相关地区无线电监测覆盖、重点区域精细化监测等现实需要，提供技术支撑。</w:t>
            </w:r>
          </w:p>
          <w:p w14:paraId="41699F9D">
            <w:pPr>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2）建设内容和规模</w:t>
            </w:r>
          </w:p>
          <w:p w14:paraId="6D55869D">
            <w:pPr>
              <w:snapToGrid w:val="0"/>
              <w:spacing w:line="360" w:lineRule="auto"/>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本项目主要针对</w:t>
            </w:r>
            <w:r>
              <w:rPr>
                <w:rFonts w:hint="eastAsia" w:ascii="宋体" w:hAnsi="宋体" w:cs="宋体"/>
                <w:color w:val="auto"/>
                <w:szCs w:val="21"/>
                <w:highlight w:val="none"/>
                <w:lang w:eastAsia="zh-CN"/>
              </w:rPr>
              <w:t>广西无线电管理信息化提升项目（202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开展初步设计工作</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初步设计需满足</w:t>
            </w:r>
            <w:r>
              <w:rPr>
                <w:rFonts w:hint="eastAsia" w:ascii="宋体" w:hAnsi="宋体" w:cs="宋体"/>
                <w:color w:val="auto"/>
                <w:szCs w:val="21"/>
                <w:highlight w:val="none"/>
                <w:lang w:eastAsia="zh-CN"/>
              </w:rPr>
              <w:t>广西壮族自治区大数据发展局项目审批及广西壮族自治区财政厅投资评审工作</w:t>
            </w:r>
            <w:r>
              <w:rPr>
                <w:rFonts w:hint="eastAsia" w:ascii="宋体" w:hAnsi="宋体" w:cs="宋体"/>
                <w:color w:val="auto"/>
                <w:szCs w:val="21"/>
                <w:highlight w:val="none"/>
                <w:lang w:val="en-US" w:eastAsia="zh-CN"/>
              </w:rPr>
              <w:t>要求</w:t>
            </w:r>
            <w:r>
              <w:rPr>
                <w:rFonts w:hint="eastAsia" w:ascii="宋体" w:hAnsi="宋体" w:cs="宋体"/>
                <w:color w:val="auto"/>
                <w:szCs w:val="21"/>
                <w:highlight w:val="none"/>
                <w:lang w:eastAsia="zh-CN"/>
              </w:rPr>
              <w:t>。</w:t>
            </w:r>
          </w:p>
          <w:p w14:paraId="1218E332">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）项目团队</w:t>
            </w:r>
          </w:p>
          <w:p w14:paraId="5D9E81E5">
            <w:pPr>
              <w:snapToGrid w:val="0"/>
              <w:spacing w:line="360" w:lineRule="auto"/>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项目负责人</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1人</w:t>
            </w:r>
            <w:r>
              <w:rPr>
                <w:rFonts w:hint="eastAsia" w:ascii="宋体" w:hAnsi="宋体" w:cs="宋体"/>
                <w:color w:val="auto"/>
                <w:szCs w:val="21"/>
                <w:highlight w:val="none"/>
                <w:lang w:eastAsia="zh-CN"/>
              </w:rPr>
              <w:t>。</w:t>
            </w:r>
          </w:p>
          <w:p w14:paraId="4069861B">
            <w:pPr>
              <w:keepNext w:val="0"/>
              <w:keepLines w:val="0"/>
              <w:pageBreakBefore w:val="0"/>
              <w:kinsoku/>
              <w:wordWrap/>
              <w:overflowPunct/>
              <w:topLinePunct w:val="0"/>
              <w:autoSpaceDE/>
              <w:autoSpaceDN/>
              <w:bidi w:val="0"/>
              <w:adjustRightInd/>
              <w:spacing w:line="400" w:lineRule="exact"/>
              <w:ind w:left="0" w:firstLine="420" w:firstLineChars="200"/>
              <w:jc w:val="left"/>
              <w:textAlignment w:val="center"/>
              <w:rPr>
                <w:rFonts w:hint="eastAsia" w:ascii="宋体" w:hAnsi="宋体" w:eastAsia="宋体" w:cs="宋体"/>
                <w:color w:val="auto"/>
                <w:sz w:val="21"/>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w:t>
            </w:r>
            <w:r>
              <w:rPr>
                <w:rFonts w:hint="eastAsia" w:ascii="宋体" w:hAnsi="宋体" w:eastAsia="宋体" w:cs="宋体"/>
                <w:color w:val="auto"/>
                <w:sz w:val="21"/>
                <w:szCs w:val="21"/>
                <w:highlight w:val="none"/>
              </w:rPr>
              <w:t>项目团队</w:t>
            </w:r>
            <w:r>
              <w:rPr>
                <w:rFonts w:hint="eastAsia" w:ascii="宋体" w:hAnsi="宋体" w:cs="宋体"/>
                <w:color w:val="auto"/>
                <w:szCs w:val="21"/>
                <w:highlight w:val="none"/>
                <w:lang w:val="en-US" w:eastAsia="zh-CN"/>
              </w:rPr>
              <w:t>人员：不少于2人。</w:t>
            </w:r>
          </w:p>
        </w:tc>
      </w:tr>
      <w:tr w14:paraId="3935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9912" w:type="dxa"/>
            <w:gridSpan w:val="2"/>
            <w:shd w:val="clear" w:color="auto" w:fill="auto"/>
            <w:vAlign w:val="center"/>
          </w:tcPr>
          <w:p w14:paraId="189885B5">
            <w:pPr>
              <w:keepNext w:val="0"/>
              <w:keepLines w:val="0"/>
              <w:pageBreakBefore w:val="0"/>
              <w:widowControl w:val="0"/>
              <w:kinsoku/>
              <w:wordWrap/>
              <w:overflowPunct/>
              <w:topLinePunct w:val="0"/>
              <w:autoSpaceDE/>
              <w:autoSpaceDN/>
              <w:bidi w:val="0"/>
              <w:adjustRightInd/>
              <w:spacing w:line="400" w:lineRule="exact"/>
              <w:ind w:left="0" w:firstLine="422" w:firstLineChars="200"/>
              <w:jc w:val="center"/>
              <w:rPr>
                <w:rFonts w:ascii="Calibri" w:hAnsi="Calibri"/>
                <w:b/>
                <w:bCs/>
                <w:color w:val="auto"/>
                <w:szCs w:val="21"/>
                <w:highlight w:val="none"/>
              </w:rPr>
            </w:pPr>
            <w:r>
              <w:rPr>
                <w:rFonts w:ascii="Calibri" w:hAnsi="Calibri"/>
                <w:b/>
                <w:bCs/>
                <w:color w:val="auto"/>
                <w:szCs w:val="21"/>
                <w:highlight w:val="none"/>
              </w:rPr>
              <w:t>商务要求</w:t>
            </w:r>
          </w:p>
        </w:tc>
      </w:tr>
      <w:tr w14:paraId="57650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2E8C673B">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center"/>
              <w:rPr>
                <w:rFonts w:ascii="Calibri" w:hAnsi="Calibri"/>
                <w:b/>
                <w:color w:val="auto"/>
                <w:szCs w:val="21"/>
                <w:highlight w:val="none"/>
              </w:rPr>
            </w:pPr>
            <w:r>
              <w:rPr>
                <w:rFonts w:hint="eastAsia" w:ascii="宋体" w:hAnsi="宋体" w:cs="宋体"/>
                <w:color w:val="auto"/>
                <w:szCs w:val="21"/>
                <w:highlight w:val="none"/>
              </w:rPr>
              <w:t>▲</w:t>
            </w:r>
            <w:r>
              <w:rPr>
                <w:rFonts w:ascii="Calibri" w:hAnsi="Calibri"/>
                <w:b/>
                <w:color w:val="auto"/>
                <w:szCs w:val="21"/>
                <w:highlight w:val="none"/>
              </w:rPr>
              <w:t>项目服务地点及服务期</w:t>
            </w:r>
          </w:p>
        </w:tc>
        <w:tc>
          <w:tcPr>
            <w:tcW w:w="8181" w:type="dxa"/>
            <w:shd w:val="clear" w:color="auto" w:fill="auto"/>
            <w:vAlign w:val="center"/>
          </w:tcPr>
          <w:p w14:paraId="16A90798">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both"/>
              <w:rPr>
                <w:rFonts w:ascii="Calibri" w:hAnsi="Calibri"/>
                <w:color w:val="auto"/>
                <w:szCs w:val="21"/>
                <w:highlight w:val="none"/>
              </w:rPr>
            </w:pPr>
            <w:r>
              <w:rPr>
                <w:rFonts w:ascii="Calibri" w:hAnsi="Calibri"/>
                <w:color w:val="auto"/>
                <w:szCs w:val="21"/>
                <w:highlight w:val="none"/>
              </w:rPr>
              <w:t>1</w:t>
            </w:r>
            <w:r>
              <w:rPr>
                <w:rFonts w:hint="eastAsia" w:ascii="Calibri" w:hAnsi="Calibri"/>
                <w:color w:val="auto"/>
                <w:szCs w:val="21"/>
                <w:highlight w:val="none"/>
                <w:lang w:val="en-US" w:eastAsia="zh-CN"/>
              </w:rPr>
              <w:t>.</w:t>
            </w:r>
            <w:r>
              <w:rPr>
                <w:rFonts w:ascii="Calibri" w:hAnsi="Calibri"/>
                <w:color w:val="auto"/>
                <w:szCs w:val="21"/>
                <w:highlight w:val="none"/>
              </w:rPr>
              <w:t>服务地点：广西壮族自治区内采购人指定地点。</w:t>
            </w:r>
          </w:p>
          <w:p w14:paraId="36FEFF9C">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both"/>
              <w:rPr>
                <w:rFonts w:ascii="宋体" w:hAnsi="宋体" w:cs="宋体"/>
                <w:color w:val="auto"/>
                <w:szCs w:val="21"/>
                <w:highlight w:val="none"/>
              </w:rPr>
            </w:pPr>
            <w:r>
              <w:rPr>
                <w:rFonts w:ascii="Calibri" w:hAnsi="Calibri"/>
                <w:color w:val="auto"/>
                <w:szCs w:val="21"/>
                <w:highlight w:val="none"/>
              </w:rPr>
              <w:t>2</w:t>
            </w:r>
            <w:r>
              <w:rPr>
                <w:rFonts w:hint="eastAsia" w:ascii="Calibri" w:hAnsi="Calibri"/>
                <w:color w:val="auto"/>
                <w:szCs w:val="21"/>
                <w:highlight w:val="none"/>
                <w:lang w:val="en-US" w:eastAsia="zh-CN"/>
              </w:rPr>
              <w:t>.</w:t>
            </w:r>
            <w:r>
              <w:rPr>
                <w:rFonts w:ascii="Calibri" w:hAnsi="Calibri"/>
                <w:color w:val="auto"/>
                <w:szCs w:val="21"/>
                <w:highlight w:val="none"/>
              </w:rPr>
              <w:t>服务期：</w:t>
            </w:r>
            <w:r>
              <w:rPr>
                <w:rFonts w:hint="eastAsia" w:ascii="Calibri" w:hAnsi="Calibri"/>
                <w:color w:val="auto"/>
                <w:szCs w:val="21"/>
                <w:highlight w:val="none"/>
                <w:lang w:val="zh-CN"/>
              </w:rPr>
              <w:t>合同签订之日起</w:t>
            </w:r>
            <w:r>
              <w:rPr>
                <w:rFonts w:hint="eastAsia" w:ascii="Calibri" w:hAnsi="Calibri"/>
                <w:color w:val="auto"/>
                <w:szCs w:val="21"/>
                <w:highlight w:val="none"/>
                <w:lang w:val="en-US" w:eastAsia="zh-CN"/>
              </w:rPr>
              <w:t>30</w:t>
            </w:r>
            <w:r>
              <w:rPr>
                <w:rFonts w:hint="eastAsia" w:ascii="Calibri" w:hAnsi="Calibri"/>
                <w:color w:val="auto"/>
                <w:szCs w:val="21"/>
                <w:highlight w:val="none"/>
                <w:lang w:val="zh-CN"/>
              </w:rPr>
              <w:t>个日历日内完成</w:t>
            </w:r>
            <w:r>
              <w:rPr>
                <w:rFonts w:hint="eastAsia" w:ascii="Calibri" w:hAnsi="Calibri"/>
                <w:color w:val="auto"/>
                <w:szCs w:val="21"/>
                <w:highlight w:val="none"/>
              </w:rPr>
              <w:t>。</w:t>
            </w:r>
          </w:p>
        </w:tc>
      </w:tr>
      <w:tr w14:paraId="41548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7E8A0621">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center"/>
              <w:rPr>
                <w:rFonts w:ascii="Calibri" w:hAnsi="Calibri"/>
                <w:b/>
                <w:color w:val="auto"/>
                <w:szCs w:val="21"/>
                <w:highlight w:val="none"/>
              </w:rPr>
            </w:pPr>
            <w:r>
              <w:rPr>
                <w:rFonts w:ascii="Calibri" w:hAnsi="Calibri"/>
                <w:b/>
                <w:color w:val="auto"/>
                <w:szCs w:val="21"/>
                <w:highlight w:val="none"/>
              </w:rPr>
              <w:t>合同签订期</w:t>
            </w:r>
          </w:p>
        </w:tc>
        <w:tc>
          <w:tcPr>
            <w:tcW w:w="8181" w:type="dxa"/>
            <w:shd w:val="clear" w:color="auto" w:fill="auto"/>
            <w:vAlign w:val="center"/>
          </w:tcPr>
          <w:p w14:paraId="0387B571">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both"/>
              <w:rPr>
                <w:rFonts w:ascii="Calibri" w:hAnsi="Calibri"/>
                <w:color w:val="auto"/>
                <w:szCs w:val="21"/>
                <w:highlight w:val="none"/>
              </w:rPr>
            </w:pPr>
            <w:r>
              <w:rPr>
                <w:rFonts w:hint="eastAsia"/>
                <w:color w:val="auto"/>
                <w:highlight w:val="none"/>
              </w:rPr>
              <w:t>自成交通知书发出之日起25日内。</w:t>
            </w:r>
          </w:p>
        </w:tc>
      </w:tr>
      <w:tr w14:paraId="54E41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0D98411E">
            <w:pPr>
              <w:keepNext w:val="0"/>
              <w:keepLines w:val="0"/>
              <w:pageBreakBefore w:val="0"/>
              <w:widowControl w:val="0"/>
              <w:kinsoku/>
              <w:wordWrap/>
              <w:overflowPunct/>
              <w:topLinePunct w:val="0"/>
              <w:autoSpaceDE/>
              <w:autoSpaceDN/>
              <w:bidi w:val="0"/>
              <w:adjustRightInd/>
              <w:snapToGrid w:val="0"/>
              <w:spacing w:line="400" w:lineRule="exact"/>
              <w:ind w:left="0" w:firstLine="0" w:firstLineChars="0"/>
              <w:jc w:val="center"/>
              <w:rPr>
                <w:rFonts w:ascii="Calibri" w:hAnsi="Calibri"/>
                <w:b/>
                <w:color w:val="auto"/>
                <w:szCs w:val="21"/>
                <w:highlight w:val="none"/>
              </w:rPr>
            </w:pPr>
            <w:r>
              <w:rPr>
                <w:rFonts w:hint="eastAsia" w:ascii="宋体" w:hAnsi="宋体" w:cs="宋体"/>
                <w:color w:val="auto"/>
                <w:szCs w:val="21"/>
                <w:highlight w:val="none"/>
              </w:rPr>
              <w:t>▲</w:t>
            </w:r>
            <w:r>
              <w:rPr>
                <w:rFonts w:hint="eastAsia" w:ascii="Calibri" w:hAnsi="Calibri"/>
                <w:b/>
                <w:color w:val="auto"/>
                <w:szCs w:val="21"/>
                <w:highlight w:val="none"/>
              </w:rPr>
              <w:t>报价要求</w:t>
            </w:r>
          </w:p>
        </w:tc>
        <w:tc>
          <w:tcPr>
            <w:tcW w:w="8181" w:type="dxa"/>
            <w:shd w:val="clear" w:color="auto" w:fill="auto"/>
            <w:vAlign w:val="center"/>
          </w:tcPr>
          <w:p w14:paraId="4668573F">
            <w:pPr>
              <w:spacing w:line="400" w:lineRule="exact"/>
              <w:rPr>
                <w:rFonts w:ascii="宋体" w:hAnsi="宋体" w:cs="宋体"/>
                <w:color w:val="auto"/>
                <w:szCs w:val="21"/>
                <w:highlight w:val="none"/>
              </w:rPr>
            </w:pPr>
            <w:r>
              <w:rPr>
                <w:rFonts w:hint="eastAsia" w:ascii="宋体" w:hAnsi="宋体" w:cs="宋体"/>
                <w:color w:val="auto"/>
                <w:szCs w:val="21"/>
                <w:highlight w:val="none"/>
              </w:rPr>
              <w:t>报</w:t>
            </w:r>
            <w:r>
              <w:rPr>
                <w:rFonts w:ascii="宋体" w:hAnsi="宋体" w:cs="宋体"/>
                <w:color w:val="auto"/>
                <w:szCs w:val="21"/>
                <w:highlight w:val="none"/>
              </w:rPr>
              <w:t>价为</w:t>
            </w:r>
            <w:r>
              <w:rPr>
                <w:rFonts w:hint="eastAsia" w:ascii="宋体" w:hAnsi="宋体" w:cs="宋体"/>
                <w:color w:val="auto"/>
                <w:szCs w:val="21"/>
                <w:highlight w:val="none"/>
              </w:rPr>
              <w:t>完成采购需求要求的所有费用</w:t>
            </w:r>
            <w:r>
              <w:rPr>
                <w:rFonts w:ascii="宋体" w:hAnsi="宋体" w:cs="宋体"/>
                <w:color w:val="auto"/>
                <w:szCs w:val="21"/>
                <w:highlight w:val="none"/>
              </w:rPr>
              <w:t>，包括但不限于：</w:t>
            </w:r>
          </w:p>
          <w:p w14:paraId="2E03C324">
            <w:pPr>
              <w:spacing w:line="400" w:lineRule="exact"/>
              <w:rPr>
                <w:rFonts w:ascii="宋体" w:hAnsi="宋体" w:cs="宋体"/>
                <w:color w:val="auto"/>
                <w:szCs w:val="21"/>
                <w:highlight w:val="none"/>
              </w:rPr>
            </w:pPr>
            <w:r>
              <w:rPr>
                <w:rFonts w:hint="eastAsia" w:ascii="宋体" w:hAnsi="宋体" w:cs="宋体"/>
                <w:color w:val="auto"/>
                <w:szCs w:val="21"/>
                <w:highlight w:val="none"/>
              </w:rPr>
              <w:t>（1）服务的价格；</w:t>
            </w:r>
          </w:p>
          <w:p w14:paraId="63A87707">
            <w:pPr>
              <w:spacing w:line="400" w:lineRule="exact"/>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14:paraId="5BFE35BA">
            <w:pPr>
              <w:spacing w:line="400" w:lineRule="exact"/>
              <w:rPr>
                <w:rFonts w:ascii="宋体" w:hAnsi="宋体" w:cs="宋体"/>
                <w:color w:val="auto"/>
                <w:szCs w:val="21"/>
                <w:highlight w:val="none"/>
              </w:rPr>
            </w:pPr>
            <w:r>
              <w:rPr>
                <w:rFonts w:hint="eastAsia" w:ascii="宋体" w:hAnsi="宋体" w:cs="宋体"/>
                <w:color w:val="auto"/>
                <w:szCs w:val="21"/>
                <w:highlight w:val="none"/>
              </w:rPr>
              <w:t>（3）项目验收的费用；</w:t>
            </w:r>
          </w:p>
          <w:p w14:paraId="70FBD64B">
            <w:pPr>
              <w:keepNext w:val="0"/>
              <w:keepLines w:val="0"/>
              <w:pageBreakBefore w:val="0"/>
              <w:kinsoku/>
              <w:wordWrap/>
              <w:overflowPunct/>
              <w:topLinePunct w:val="0"/>
              <w:autoSpaceDE/>
              <w:autoSpaceDN/>
              <w:bidi w:val="0"/>
              <w:adjustRightInd/>
              <w:spacing w:line="400" w:lineRule="exact"/>
              <w:ind w:left="0" w:firstLine="0" w:firstLineChars="0"/>
              <w:rPr>
                <w:rFonts w:hint="eastAsia" w:ascii="Calibri" w:hAnsi="Calibri" w:eastAsia="宋体"/>
                <w:color w:val="auto"/>
                <w:highlight w:val="none"/>
                <w:lang w:eastAsia="zh-CN"/>
              </w:rPr>
            </w:pPr>
            <w:r>
              <w:rPr>
                <w:rFonts w:hint="eastAsia" w:ascii="宋体" w:hAnsi="宋体" w:cs="宋体"/>
                <w:color w:val="auto"/>
                <w:szCs w:val="21"/>
                <w:highlight w:val="none"/>
              </w:rPr>
              <w:t>（4）提供技术支持</w:t>
            </w:r>
            <w:r>
              <w:rPr>
                <w:rFonts w:ascii="宋体" w:hAnsi="宋体" w:cs="宋体"/>
                <w:color w:val="auto"/>
                <w:szCs w:val="21"/>
                <w:highlight w:val="none"/>
              </w:rPr>
              <w:t>、培训</w:t>
            </w:r>
            <w:r>
              <w:rPr>
                <w:rFonts w:hint="eastAsia" w:ascii="宋体" w:hAnsi="宋体" w:cs="宋体"/>
                <w:color w:val="auto"/>
                <w:szCs w:val="21"/>
                <w:highlight w:val="none"/>
              </w:rPr>
              <w:t>、售后服务费用等费用。</w:t>
            </w:r>
          </w:p>
        </w:tc>
      </w:tr>
      <w:tr w14:paraId="3C7B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7A3A7386">
            <w:pPr>
              <w:keepNext w:val="0"/>
              <w:keepLines w:val="0"/>
              <w:pageBreakBefore w:val="0"/>
              <w:widowControl w:val="0"/>
              <w:kinsoku/>
              <w:wordWrap/>
              <w:overflowPunct/>
              <w:topLinePunct w:val="0"/>
              <w:autoSpaceDE/>
              <w:autoSpaceDN/>
              <w:bidi w:val="0"/>
              <w:adjustRightInd/>
              <w:spacing w:line="400" w:lineRule="exact"/>
              <w:ind w:left="0" w:firstLine="0" w:firstLineChars="0"/>
              <w:jc w:val="center"/>
              <w:rPr>
                <w:rFonts w:ascii="宋体" w:hAnsi="宋体"/>
                <w:color w:val="auto"/>
                <w:szCs w:val="21"/>
                <w:highlight w:val="none"/>
              </w:rPr>
            </w:pPr>
            <w:r>
              <w:rPr>
                <w:rFonts w:hint="eastAsia" w:ascii="宋体" w:hAnsi="宋体" w:cs="宋体"/>
                <w:color w:val="auto"/>
                <w:szCs w:val="21"/>
                <w:highlight w:val="none"/>
              </w:rPr>
              <w:t>▲</w:t>
            </w:r>
            <w:r>
              <w:rPr>
                <w:b/>
                <w:color w:val="auto"/>
                <w:szCs w:val="21"/>
                <w:highlight w:val="none"/>
              </w:rPr>
              <w:t>付款条件</w:t>
            </w:r>
          </w:p>
        </w:tc>
        <w:tc>
          <w:tcPr>
            <w:tcW w:w="8181" w:type="dxa"/>
            <w:shd w:val="clear" w:color="auto" w:fill="auto"/>
            <w:vAlign w:val="center"/>
          </w:tcPr>
          <w:p w14:paraId="20E65FAE">
            <w:pPr>
              <w:keepNext w:val="0"/>
              <w:keepLines w:val="0"/>
              <w:pageBreakBefore w:val="0"/>
              <w:kinsoku/>
              <w:wordWrap/>
              <w:overflowPunct/>
              <w:topLinePunct w:val="0"/>
              <w:autoSpaceDE/>
              <w:autoSpaceDN/>
              <w:bidi w:val="0"/>
              <w:adjustRightInd/>
              <w:spacing w:line="400" w:lineRule="exact"/>
              <w:ind w:left="0" w:firstLine="0" w:firstLineChars="0"/>
              <w:rPr>
                <w:rFonts w:hint="eastAsia" w:ascii="宋体" w:hAnsi="宋体" w:eastAsia="宋体"/>
                <w:color w:val="auto"/>
                <w:szCs w:val="21"/>
                <w:highlight w:val="none"/>
              </w:rPr>
            </w:pPr>
            <w:r>
              <w:rPr>
                <w:rFonts w:hint="eastAsia" w:ascii="宋体" w:hAnsi="宋体"/>
                <w:color w:val="auto"/>
                <w:szCs w:val="21"/>
                <w:highlight w:val="none"/>
              </w:rPr>
              <w:t>合同签订后，</w:t>
            </w:r>
            <w:r>
              <w:rPr>
                <w:rFonts w:hint="eastAsia" w:ascii="宋体" w:hAnsi="宋体"/>
                <w:color w:val="auto"/>
                <w:szCs w:val="21"/>
                <w:highlight w:val="none"/>
                <w:lang w:val="en-US" w:eastAsia="zh-CN"/>
              </w:rPr>
              <w:t>成交人</w:t>
            </w:r>
            <w:r>
              <w:rPr>
                <w:rFonts w:hint="eastAsia" w:ascii="宋体" w:hAnsi="宋体"/>
                <w:color w:val="auto"/>
                <w:szCs w:val="21"/>
                <w:highlight w:val="none"/>
              </w:rPr>
              <w:t>提供服务完毕且经验收合格后</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成交人</w:t>
            </w:r>
            <w:r>
              <w:rPr>
                <w:rFonts w:hint="eastAsia" w:ascii="宋体" w:hAnsi="宋体"/>
                <w:color w:val="auto"/>
                <w:szCs w:val="21"/>
                <w:highlight w:val="none"/>
              </w:rPr>
              <w:t>开具</w:t>
            </w:r>
            <w:r>
              <w:rPr>
                <w:rFonts w:hint="eastAsia" w:ascii="宋体" w:hAnsi="宋体"/>
                <w:color w:val="auto"/>
                <w:szCs w:val="21"/>
                <w:highlight w:val="none"/>
                <w:lang w:val="en-US" w:eastAsia="zh-CN"/>
              </w:rPr>
              <w:t>足额</w:t>
            </w:r>
            <w:r>
              <w:rPr>
                <w:rFonts w:hint="eastAsia" w:ascii="宋体" w:hAnsi="宋体"/>
                <w:color w:val="auto"/>
                <w:szCs w:val="21"/>
                <w:highlight w:val="none"/>
              </w:rPr>
              <w:t>发票给</w:t>
            </w:r>
            <w:r>
              <w:rPr>
                <w:rFonts w:hint="eastAsia" w:ascii="宋体" w:hAnsi="宋体"/>
                <w:color w:val="auto"/>
                <w:szCs w:val="21"/>
                <w:highlight w:val="none"/>
                <w:lang w:val="en-US" w:eastAsia="zh-CN"/>
              </w:rPr>
              <w:t>采购人，    采购人</w:t>
            </w:r>
            <w:r>
              <w:rPr>
                <w:rFonts w:hint="eastAsia" w:ascii="宋体" w:hAnsi="宋体"/>
                <w:color w:val="auto"/>
                <w:szCs w:val="21"/>
                <w:highlight w:val="none"/>
              </w:rPr>
              <w:t>在</w:t>
            </w:r>
            <w:r>
              <w:rPr>
                <w:rFonts w:hint="default" w:ascii="宋体" w:hAnsi="宋体"/>
                <w:color w:val="auto"/>
                <w:szCs w:val="21"/>
                <w:highlight w:val="none"/>
                <w:lang w:val="en"/>
              </w:rPr>
              <w:t>202</w:t>
            </w:r>
            <w:r>
              <w:rPr>
                <w:rFonts w:hint="default" w:ascii="宋体" w:hAnsi="宋体"/>
                <w:color w:val="auto"/>
                <w:szCs w:val="21"/>
                <w:highlight w:val="none"/>
                <w:lang w:val="en" w:eastAsia="zh-CN"/>
              </w:rPr>
              <w:t>6</w:t>
            </w:r>
            <w:r>
              <w:rPr>
                <w:rFonts w:hint="eastAsia" w:ascii="宋体" w:hAnsi="宋体"/>
                <w:color w:val="auto"/>
                <w:szCs w:val="21"/>
                <w:highlight w:val="none"/>
                <w:lang w:val="en" w:eastAsia="zh-CN"/>
              </w:rPr>
              <w:t>年无线电管理经费下达后</w:t>
            </w:r>
            <w:r>
              <w:rPr>
                <w:rFonts w:hint="eastAsia" w:ascii="宋体" w:hAnsi="宋体"/>
                <w:color w:val="auto"/>
                <w:szCs w:val="21"/>
                <w:highlight w:val="none"/>
                <w:lang w:val="en-US" w:eastAsia="zh-CN"/>
              </w:rPr>
              <w:t>于15</w:t>
            </w:r>
            <w:r>
              <w:rPr>
                <w:rFonts w:hint="eastAsia" w:ascii="宋体" w:hAnsi="宋体"/>
                <w:color w:val="auto"/>
                <w:szCs w:val="21"/>
                <w:highlight w:val="none"/>
              </w:rPr>
              <w:t>个工作日内支付合同</w:t>
            </w:r>
            <w:r>
              <w:rPr>
                <w:rFonts w:hint="eastAsia" w:ascii="宋体" w:hAnsi="宋体"/>
                <w:color w:val="auto"/>
                <w:szCs w:val="21"/>
                <w:highlight w:val="none"/>
                <w:lang w:val="en-US" w:eastAsia="zh-CN"/>
              </w:rPr>
              <w:t>100</w:t>
            </w:r>
            <w:r>
              <w:rPr>
                <w:rFonts w:hint="eastAsia" w:ascii="宋体" w:hAnsi="宋体"/>
                <w:color w:val="auto"/>
                <w:szCs w:val="21"/>
                <w:highlight w:val="none"/>
              </w:rPr>
              <w:t>%</w:t>
            </w:r>
            <w:r>
              <w:rPr>
                <w:rFonts w:hint="eastAsia" w:ascii="宋体" w:hAnsi="宋体"/>
                <w:color w:val="auto"/>
                <w:szCs w:val="21"/>
                <w:highlight w:val="none"/>
                <w:lang w:val="en-US" w:eastAsia="zh-CN"/>
              </w:rPr>
              <w:t>款项</w:t>
            </w:r>
            <w:r>
              <w:rPr>
                <w:rFonts w:hint="eastAsia" w:ascii="宋体" w:hAnsi="宋体"/>
                <w:color w:val="auto"/>
                <w:szCs w:val="21"/>
                <w:highlight w:val="none"/>
              </w:rPr>
              <w:t>给</w:t>
            </w:r>
            <w:r>
              <w:rPr>
                <w:rFonts w:hint="eastAsia" w:ascii="宋体" w:hAnsi="宋体"/>
                <w:color w:val="auto"/>
                <w:szCs w:val="21"/>
                <w:highlight w:val="none"/>
                <w:lang w:val="en-US" w:eastAsia="zh-CN"/>
              </w:rPr>
              <w:t>成交人</w:t>
            </w:r>
            <w:r>
              <w:rPr>
                <w:rFonts w:hint="eastAsia" w:ascii="宋体" w:hAnsi="宋体"/>
                <w:color w:val="auto"/>
                <w:szCs w:val="21"/>
                <w:highlight w:val="none"/>
              </w:rPr>
              <w:t>。</w:t>
            </w:r>
          </w:p>
        </w:tc>
      </w:tr>
      <w:tr w14:paraId="527F6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5020EB53">
            <w:pPr>
              <w:keepNext w:val="0"/>
              <w:keepLines w:val="0"/>
              <w:pageBreakBefore w:val="0"/>
              <w:widowControl w:val="0"/>
              <w:kinsoku/>
              <w:wordWrap/>
              <w:overflowPunct/>
              <w:topLinePunct w:val="0"/>
              <w:autoSpaceDE/>
              <w:autoSpaceDN/>
              <w:bidi w:val="0"/>
              <w:adjustRightInd/>
              <w:spacing w:line="400" w:lineRule="exact"/>
              <w:ind w:left="0" w:firstLine="0" w:firstLineChars="0"/>
              <w:jc w:val="center"/>
              <w:rPr>
                <w:b/>
                <w:color w:val="auto"/>
                <w:szCs w:val="21"/>
                <w:highlight w:val="none"/>
              </w:rPr>
            </w:pPr>
            <w:r>
              <w:rPr>
                <w:rFonts w:hint="eastAsia" w:ascii="宋体" w:hAnsi="宋体" w:cs="宋体"/>
                <w:color w:val="auto"/>
                <w:szCs w:val="21"/>
                <w:highlight w:val="none"/>
              </w:rPr>
              <w:t>▲</w:t>
            </w:r>
            <w:r>
              <w:rPr>
                <w:rFonts w:hint="eastAsia"/>
                <w:b/>
                <w:color w:val="auto"/>
                <w:szCs w:val="21"/>
                <w:highlight w:val="none"/>
              </w:rPr>
              <w:t>版权要求</w:t>
            </w:r>
          </w:p>
        </w:tc>
        <w:tc>
          <w:tcPr>
            <w:tcW w:w="8181" w:type="dxa"/>
            <w:shd w:val="clear" w:color="auto" w:fill="auto"/>
            <w:vAlign w:val="center"/>
          </w:tcPr>
          <w:p w14:paraId="54FDF612">
            <w:pPr>
              <w:keepNext w:val="0"/>
              <w:keepLines w:val="0"/>
              <w:pageBreakBefore w:val="0"/>
              <w:kinsoku/>
              <w:wordWrap/>
              <w:overflowPunct/>
              <w:topLinePunct w:val="0"/>
              <w:autoSpaceDE/>
              <w:autoSpaceDN/>
              <w:bidi w:val="0"/>
              <w:adjustRightInd/>
              <w:spacing w:line="400" w:lineRule="exact"/>
              <w:ind w:left="0" w:firstLine="0" w:firstLineChars="0"/>
              <w:textAlignment w:val="center"/>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本项目所涉及的所有工作成果的知识产权归采购人所有，未经采购人同意成交供应商不得将本项目的工作成果另做他用。</w:t>
            </w:r>
          </w:p>
          <w:p w14:paraId="25FBDFA4">
            <w:pPr>
              <w:keepNext w:val="0"/>
              <w:keepLines w:val="0"/>
              <w:pageBreakBefore w:val="0"/>
              <w:kinsoku/>
              <w:wordWrap/>
              <w:overflowPunct/>
              <w:topLinePunct w:val="0"/>
              <w:autoSpaceDE/>
              <w:autoSpaceDN/>
              <w:bidi w:val="0"/>
              <w:adjustRightInd/>
              <w:spacing w:line="400" w:lineRule="exact"/>
              <w:ind w:left="0" w:firstLine="0" w:firstLineChars="0"/>
              <w:textAlignment w:val="center"/>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成交供应商须保障采购人在使用该项目工作成果或其任何一部分时不受到第三方关于侵犯知识产权的指控。如果任何第三方提出侵权指控与采购人无关，成交供应商须与第三方交涉并承担可能发生的责任与一切费用。如采购人因此而遭致损失的，成交供应商应赔偿该损失。</w:t>
            </w:r>
          </w:p>
        </w:tc>
      </w:tr>
      <w:tr w14:paraId="7003A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75C14B62">
            <w:pPr>
              <w:keepNext w:val="0"/>
              <w:keepLines w:val="0"/>
              <w:pageBreakBefore w:val="0"/>
              <w:widowControl w:val="0"/>
              <w:kinsoku/>
              <w:wordWrap/>
              <w:overflowPunct/>
              <w:topLinePunct w:val="0"/>
              <w:autoSpaceDE/>
              <w:autoSpaceDN/>
              <w:bidi w:val="0"/>
              <w:adjustRightInd/>
              <w:spacing w:line="400" w:lineRule="exact"/>
              <w:ind w:left="0" w:firstLine="0" w:firstLineChars="0"/>
              <w:jc w:val="center"/>
              <w:rPr>
                <w:rFonts w:hint="eastAsia" w:ascii="宋体" w:hAnsi="宋体" w:cs="宋体"/>
                <w:color w:val="auto"/>
                <w:szCs w:val="21"/>
                <w:highlight w:val="none"/>
              </w:rPr>
            </w:pPr>
            <w:r>
              <w:rPr>
                <w:rFonts w:hint="eastAsia" w:eastAsia="宋体"/>
                <w:b/>
                <w:color w:val="auto"/>
                <w:szCs w:val="21"/>
                <w:highlight w:val="none"/>
              </w:rPr>
              <w:t>其他</w:t>
            </w:r>
          </w:p>
        </w:tc>
        <w:tc>
          <w:tcPr>
            <w:tcW w:w="8181" w:type="dxa"/>
            <w:shd w:val="clear" w:color="auto" w:fill="auto"/>
            <w:vAlign w:val="center"/>
          </w:tcPr>
          <w:p w14:paraId="16460F95">
            <w:pPr>
              <w:keepNext w:val="0"/>
              <w:keepLines w:val="0"/>
              <w:pageBreakBefore w:val="0"/>
              <w:kinsoku/>
              <w:wordWrap/>
              <w:overflowPunct/>
              <w:topLinePunct w:val="0"/>
              <w:autoSpaceDE/>
              <w:autoSpaceDN/>
              <w:bidi w:val="0"/>
              <w:adjustRightInd/>
              <w:snapToGrid w:val="0"/>
              <w:spacing w:line="400" w:lineRule="exact"/>
              <w:ind w:left="0" w:firstLine="0" w:firstLineChars="0"/>
              <w:jc w:val="left"/>
              <w:rPr>
                <w:rFonts w:hint="eastAsia" w:ascii="宋体" w:hAnsi="宋体" w:cs="宋体"/>
                <w:color w:val="auto"/>
                <w:szCs w:val="21"/>
              </w:rPr>
            </w:pPr>
            <w:r>
              <w:rPr>
                <w:rFonts w:hint="eastAsia" w:ascii="宋体" w:hAnsi="宋体" w:cs="宋体"/>
                <w:color w:val="auto"/>
                <w:szCs w:val="21"/>
              </w:rPr>
              <w:t>违约责任：</w:t>
            </w:r>
          </w:p>
          <w:p w14:paraId="12279C90">
            <w:pPr>
              <w:keepNext w:val="0"/>
              <w:keepLines w:val="0"/>
              <w:pageBreakBefore w:val="0"/>
              <w:kinsoku/>
              <w:wordWrap/>
              <w:overflowPunct/>
              <w:topLinePunct w:val="0"/>
              <w:autoSpaceDE/>
              <w:autoSpaceDN/>
              <w:bidi w:val="0"/>
              <w:adjustRightInd/>
              <w:snapToGrid w:val="0"/>
              <w:spacing w:line="400" w:lineRule="exact"/>
              <w:ind w:left="0" w:firstLine="0" w:firstLineChars="0"/>
              <w:jc w:val="left"/>
              <w:rPr>
                <w:rFonts w:hint="eastAsia" w:ascii="宋体" w:hAnsi="宋体"/>
                <w:color w:val="auto"/>
                <w:szCs w:val="21"/>
              </w:rPr>
            </w:pPr>
            <w:r>
              <w:rPr>
                <w:rFonts w:hint="eastAsia" w:ascii="宋体" w:hAnsi="宋体"/>
                <w:color w:val="auto"/>
                <w:szCs w:val="21"/>
              </w:rPr>
              <w:t>1</w:t>
            </w:r>
            <w:r>
              <w:rPr>
                <w:rFonts w:hint="eastAsia" w:ascii="宋体" w:hAnsi="宋体"/>
                <w:color w:val="auto"/>
                <w:szCs w:val="21"/>
                <w:lang w:val="en-US" w:eastAsia="zh-CN"/>
              </w:rPr>
              <w:t>.</w:t>
            </w:r>
            <w:r>
              <w:rPr>
                <w:rFonts w:hint="eastAsia" w:ascii="宋体" w:hAnsi="宋体"/>
                <w:color w:val="auto"/>
                <w:szCs w:val="21"/>
              </w:rPr>
              <w:t>因成交供应商的原因而造成采购合同无法按时签订，视为成交供应商违约，成交供应商违约对采购人造成的损失的，需另行支付相应的赔偿。</w:t>
            </w:r>
          </w:p>
          <w:p w14:paraId="6F8CD146">
            <w:pPr>
              <w:keepNext w:val="0"/>
              <w:keepLines w:val="0"/>
              <w:pageBreakBefore w:val="0"/>
              <w:kinsoku/>
              <w:wordWrap/>
              <w:overflowPunct/>
              <w:topLinePunct w:val="0"/>
              <w:autoSpaceDE/>
              <w:autoSpaceDN/>
              <w:bidi w:val="0"/>
              <w:adjustRightInd/>
              <w:snapToGrid w:val="0"/>
              <w:spacing w:line="400" w:lineRule="exact"/>
              <w:ind w:left="0" w:firstLine="0" w:firstLineChars="0"/>
              <w:jc w:val="left"/>
              <w:rPr>
                <w:rFonts w:hint="eastAsia" w:ascii="宋体" w:hAnsi="宋体"/>
                <w:color w:val="auto"/>
                <w:szCs w:val="21"/>
              </w:rPr>
            </w:pPr>
            <w:r>
              <w:rPr>
                <w:rFonts w:hint="eastAsia" w:ascii="宋体" w:hAnsi="宋体"/>
                <w:color w:val="auto"/>
                <w:szCs w:val="21"/>
              </w:rPr>
              <w:t>2</w:t>
            </w:r>
            <w:r>
              <w:rPr>
                <w:rFonts w:hint="eastAsia" w:ascii="宋体" w:hAnsi="宋体"/>
                <w:color w:val="auto"/>
                <w:szCs w:val="21"/>
                <w:lang w:val="en-US" w:eastAsia="zh-CN"/>
              </w:rPr>
              <w:t>.</w:t>
            </w:r>
            <w:r>
              <w:rPr>
                <w:rFonts w:hint="eastAsia" w:ascii="宋体" w:hAnsi="宋体"/>
                <w:color w:val="auto"/>
                <w:szCs w:val="21"/>
              </w:rPr>
              <w:t>在签订采购合同之后，成交供应商要求解除合同的，视为成交供应商违约，对采购人造成的损失的，成交供应商需支付相应的赔偿。</w:t>
            </w:r>
          </w:p>
          <w:p w14:paraId="1B075328">
            <w:pPr>
              <w:keepNext w:val="0"/>
              <w:keepLines w:val="0"/>
              <w:pageBreakBefore w:val="0"/>
              <w:kinsoku/>
              <w:wordWrap/>
              <w:overflowPunct/>
              <w:topLinePunct w:val="0"/>
              <w:autoSpaceDE/>
              <w:autoSpaceDN/>
              <w:bidi w:val="0"/>
              <w:adjustRightInd/>
              <w:snapToGrid w:val="0"/>
              <w:spacing w:line="400" w:lineRule="exact"/>
              <w:ind w:left="0" w:firstLine="0" w:firstLineChars="0"/>
              <w:jc w:val="left"/>
              <w:rPr>
                <w:rFonts w:hint="eastAsia" w:ascii="宋体" w:hAnsi="宋体"/>
                <w:color w:val="auto"/>
                <w:szCs w:val="21"/>
              </w:rPr>
            </w:pPr>
            <w:r>
              <w:rPr>
                <w:rFonts w:hint="eastAsia" w:ascii="宋体" w:hAnsi="宋体"/>
                <w:color w:val="auto"/>
                <w:szCs w:val="21"/>
              </w:rPr>
              <w:t>3</w:t>
            </w:r>
            <w:r>
              <w:rPr>
                <w:rFonts w:hint="eastAsia" w:ascii="宋体" w:hAnsi="宋体"/>
                <w:color w:val="auto"/>
                <w:szCs w:val="21"/>
                <w:lang w:val="en-US" w:eastAsia="zh-CN"/>
              </w:rPr>
              <w:t>.</w:t>
            </w:r>
            <w:r>
              <w:rPr>
                <w:rFonts w:hint="eastAsia" w:ascii="宋体" w:hAnsi="宋体"/>
                <w:color w:val="auto"/>
                <w:szCs w:val="21"/>
              </w:rPr>
              <w:t>因成交供应商的原因而发生重大质量事故，除依约承担赔偿责任外，还将按有关质量管理办法规定执行。同时，采购人有权保留更换成交供应商的权利，并报相关行政主管部门处罚。</w:t>
            </w:r>
          </w:p>
          <w:p w14:paraId="65C40E36">
            <w:pPr>
              <w:keepNext w:val="0"/>
              <w:keepLines w:val="0"/>
              <w:pageBreakBefore w:val="0"/>
              <w:kinsoku/>
              <w:wordWrap/>
              <w:overflowPunct/>
              <w:topLinePunct w:val="0"/>
              <w:autoSpaceDE/>
              <w:autoSpaceDN/>
              <w:bidi w:val="0"/>
              <w:adjustRightInd/>
              <w:snapToGrid w:val="0"/>
              <w:spacing w:line="400" w:lineRule="exact"/>
              <w:ind w:left="0" w:firstLine="0" w:firstLineChars="0"/>
              <w:jc w:val="left"/>
              <w:rPr>
                <w:rFonts w:hint="eastAsia" w:ascii="宋体" w:hAnsi="宋体"/>
                <w:color w:val="auto"/>
                <w:szCs w:val="21"/>
              </w:rPr>
            </w:pPr>
            <w:r>
              <w:rPr>
                <w:rFonts w:hint="eastAsia" w:ascii="宋体" w:hAnsi="宋体"/>
                <w:color w:val="auto"/>
                <w:szCs w:val="21"/>
              </w:rPr>
              <w:t>4</w:t>
            </w:r>
            <w:r>
              <w:rPr>
                <w:rFonts w:hint="eastAsia" w:ascii="宋体" w:hAnsi="宋体"/>
                <w:color w:val="auto"/>
                <w:szCs w:val="21"/>
                <w:lang w:val="en-US" w:eastAsia="zh-CN"/>
              </w:rPr>
              <w:t>.</w:t>
            </w:r>
            <w:r>
              <w:rPr>
                <w:rFonts w:hint="eastAsia" w:ascii="宋体" w:hAnsi="宋体"/>
                <w:color w:val="auto"/>
                <w:szCs w:val="21"/>
              </w:rPr>
              <w:t>若发生重大安全事故或特大安全事故，除按国家有关安全管理规定及采购人有关安全管理办法执行外，采购人有权终止合同，给采购人造成的损失，还应承担赔偿责任。</w:t>
            </w:r>
          </w:p>
          <w:p w14:paraId="40A895C8">
            <w:pPr>
              <w:keepNext w:val="0"/>
              <w:keepLines w:val="0"/>
              <w:pageBreakBefore w:val="0"/>
              <w:kinsoku/>
              <w:wordWrap/>
              <w:overflowPunct/>
              <w:topLinePunct w:val="0"/>
              <w:autoSpaceDE/>
              <w:autoSpaceDN/>
              <w:bidi w:val="0"/>
              <w:adjustRightInd/>
              <w:spacing w:line="400" w:lineRule="exact"/>
              <w:ind w:left="0" w:firstLine="0" w:firstLineChars="0"/>
              <w:textAlignment w:val="center"/>
              <w:rPr>
                <w:rFonts w:hint="eastAsia" w:ascii="宋体" w:hAnsi="宋体" w:cs="宋体"/>
                <w:color w:val="auto"/>
                <w:szCs w:val="21"/>
                <w:highlight w:val="none"/>
              </w:rPr>
            </w:pPr>
            <w:r>
              <w:rPr>
                <w:rFonts w:hint="eastAsia" w:ascii="宋体" w:hAnsi="宋体"/>
                <w:color w:val="auto"/>
                <w:szCs w:val="21"/>
              </w:rPr>
              <w:t>5</w:t>
            </w:r>
            <w:r>
              <w:rPr>
                <w:rFonts w:hint="eastAsia" w:ascii="宋体" w:hAnsi="宋体"/>
                <w:color w:val="auto"/>
                <w:szCs w:val="21"/>
                <w:lang w:val="en-US" w:eastAsia="zh-CN"/>
              </w:rPr>
              <w:t>.</w:t>
            </w:r>
            <w:r>
              <w:rPr>
                <w:rFonts w:hint="eastAsia" w:ascii="宋体" w:hAnsi="宋体"/>
                <w:color w:val="auto"/>
                <w:szCs w:val="21"/>
              </w:rPr>
              <w:t>在明确违约责任后，成交供应商应在接到书面通知书起七天内支付违约金、赔偿金等。</w:t>
            </w:r>
          </w:p>
        </w:tc>
      </w:tr>
    </w:tbl>
    <w:p w14:paraId="68298DBC">
      <w:pPr>
        <w:spacing w:line="440" w:lineRule="exact"/>
        <w:jc w:val="center"/>
        <w:rPr>
          <w:rFonts w:ascii="宋体" w:hAnsi="宋体"/>
          <w:color w:val="auto"/>
          <w:szCs w:val="21"/>
          <w:highlight w:val="none"/>
        </w:rPr>
      </w:pPr>
    </w:p>
    <w:p w14:paraId="3B43340D">
      <w:pPr>
        <w:spacing w:line="440" w:lineRule="exact"/>
        <w:jc w:val="center"/>
        <w:outlineLvl w:val="0"/>
        <w:rPr>
          <w:rFonts w:ascii="宋体" w:hAnsi="宋体"/>
          <w:b/>
          <w:color w:val="auto"/>
          <w:sz w:val="32"/>
          <w:szCs w:val="32"/>
          <w:highlight w:val="none"/>
        </w:rPr>
      </w:pPr>
      <w:r>
        <w:rPr>
          <w:rFonts w:ascii="宋体" w:hAnsi="宋体"/>
          <w:b/>
          <w:color w:val="auto"/>
          <w:sz w:val="32"/>
          <w:szCs w:val="32"/>
          <w:highlight w:val="none"/>
        </w:rPr>
        <w:br w:type="page"/>
      </w:r>
      <w:bookmarkStart w:id="39" w:name="_Toc22417"/>
      <w:r>
        <w:rPr>
          <w:rFonts w:hint="eastAsia" w:ascii="宋体" w:hAnsi="宋体"/>
          <w:b/>
          <w:color w:val="auto"/>
          <w:sz w:val="32"/>
          <w:szCs w:val="32"/>
          <w:highlight w:val="none"/>
        </w:rPr>
        <w:t>第四章 评定成交的标准</w:t>
      </w:r>
      <w:bookmarkEnd w:id="39"/>
    </w:p>
    <w:p w14:paraId="57F7C478">
      <w:pPr>
        <w:spacing w:line="440" w:lineRule="exact"/>
        <w:jc w:val="center"/>
        <w:rPr>
          <w:rFonts w:ascii="宋体" w:hAnsi="宋体"/>
          <w:b/>
          <w:color w:val="auto"/>
          <w:sz w:val="32"/>
          <w:szCs w:val="32"/>
          <w:highlight w:val="none"/>
        </w:rPr>
      </w:pPr>
    </w:p>
    <w:p w14:paraId="7B8A77B5">
      <w:pPr>
        <w:spacing w:line="440" w:lineRule="exact"/>
        <w:jc w:val="center"/>
        <w:rPr>
          <w:rFonts w:ascii="宋体" w:hAnsi="宋体"/>
          <w:b/>
          <w:color w:val="auto"/>
          <w:sz w:val="32"/>
          <w:szCs w:val="32"/>
          <w:highlight w:val="none"/>
        </w:rPr>
      </w:pPr>
      <w:r>
        <w:rPr>
          <w:rFonts w:hint="eastAsia" w:ascii="宋体" w:hAnsi="宋体"/>
          <w:b/>
          <w:color w:val="auto"/>
          <w:sz w:val="32"/>
          <w:szCs w:val="32"/>
          <w:highlight w:val="none"/>
        </w:rPr>
        <w:t>评标原则</w:t>
      </w:r>
    </w:p>
    <w:p w14:paraId="2EFA288C">
      <w:pPr>
        <w:pStyle w:val="30"/>
        <w:spacing w:line="440" w:lineRule="exact"/>
        <w:ind w:firstLine="420" w:firstLineChars="200"/>
        <w:rPr>
          <w:rFonts w:hAnsi="宋体" w:cs="宋体"/>
          <w:bCs/>
          <w:color w:val="auto"/>
          <w:sz w:val="21"/>
          <w:highlight w:val="none"/>
        </w:rPr>
      </w:pPr>
    </w:p>
    <w:p w14:paraId="3E87EB5F">
      <w:pPr>
        <w:pStyle w:val="30"/>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（一）评委构成：本招标采购项目的评委分别由依法组成的评审专家、采购单位代表共三人以上单数构成，其中专家人数不少于成员总数的三分之二。</w:t>
      </w:r>
    </w:p>
    <w:p w14:paraId="089C01AF">
      <w:pPr>
        <w:pStyle w:val="30"/>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（二）评标依据：评委将以竞争性磋商文件为评标依据，对供应商的竞标报价、竞标方案、信誉、业绩等方面内容按百分制打分。</w:t>
      </w:r>
    </w:p>
    <w:p w14:paraId="3053AED6">
      <w:pPr>
        <w:pStyle w:val="30"/>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（三）评标方式：以封闭方式进行。</w:t>
      </w:r>
      <w:bookmarkStart w:id="40" w:name="_Hlt512352344"/>
      <w:bookmarkEnd w:id="40"/>
    </w:p>
    <w:p w14:paraId="04C080A6">
      <w:pPr>
        <w:pStyle w:val="30"/>
        <w:spacing w:line="440" w:lineRule="exact"/>
        <w:ind w:firstLine="422" w:firstLineChars="200"/>
        <w:rPr>
          <w:rFonts w:hint="eastAsia" w:hAnsi="宋体" w:eastAsia="宋体" w:cs="宋体"/>
          <w:b/>
          <w:bCs/>
          <w:color w:val="auto"/>
          <w:sz w:val="21"/>
          <w:highlight w:val="none"/>
          <w:lang w:eastAsia="zh-CN"/>
        </w:rPr>
      </w:pPr>
      <w:r>
        <w:rPr>
          <w:rFonts w:hint="eastAsia" w:hAnsi="宋体" w:cs="宋体"/>
          <w:b/>
          <w:bCs/>
          <w:color w:val="auto"/>
          <w:sz w:val="21"/>
          <w:highlight w:val="none"/>
        </w:rPr>
        <w:t>二、评定方法</w:t>
      </w:r>
      <w:r>
        <w:rPr>
          <w:rFonts w:hint="eastAsia" w:hAnsi="宋体" w:cs="宋体"/>
          <w:b/>
          <w:bCs/>
          <w:color w:val="auto"/>
          <w:sz w:val="21"/>
          <w:highlight w:val="none"/>
          <w:lang w:eastAsia="zh-CN"/>
        </w:rPr>
        <w:t>（</w:t>
      </w:r>
      <w:r>
        <w:rPr>
          <w:rFonts w:hint="eastAsia" w:hAnsi="宋体" w:cs="宋体"/>
          <w:b/>
          <w:bCs/>
          <w:color w:val="auto"/>
          <w:sz w:val="21"/>
          <w:highlight w:val="none"/>
          <w:lang w:val="en-US" w:eastAsia="zh-CN"/>
        </w:rPr>
        <w:t>适用于A分标、B分标</w:t>
      </w:r>
      <w:r>
        <w:rPr>
          <w:rFonts w:hint="eastAsia" w:hAnsi="宋体" w:cs="宋体"/>
          <w:b/>
          <w:bCs/>
          <w:color w:val="auto"/>
          <w:sz w:val="21"/>
          <w:highlight w:val="none"/>
          <w:lang w:eastAsia="zh-CN"/>
        </w:rPr>
        <w:t>）</w:t>
      </w:r>
    </w:p>
    <w:p w14:paraId="7FAFFCC8">
      <w:pPr>
        <w:pStyle w:val="30"/>
        <w:spacing w:line="440" w:lineRule="exact"/>
        <w:ind w:firstLine="422" w:firstLineChars="200"/>
        <w:rPr>
          <w:rFonts w:hAnsi="宋体" w:cs="宋体"/>
          <w:b/>
          <w:bCs/>
          <w:color w:val="auto"/>
          <w:sz w:val="21"/>
          <w:highlight w:val="none"/>
        </w:rPr>
      </w:pPr>
      <w:r>
        <w:rPr>
          <w:rFonts w:hint="eastAsia" w:hAnsi="宋体" w:cs="宋体"/>
          <w:b/>
          <w:bCs/>
          <w:color w:val="auto"/>
          <w:sz w:val="21"/>
          <w:highlight w:val="none"/>
        </w:rPr>
        <w:t>1</w:t>
      </w:r>
      <w:r>
        <w:rPr>
          <w:rFonts w:hint="eastAsia" w:hAnsi="宋体" w:cs="宋体"/>
          <w:b/>
          <w:bCs/>
          <w:color w:val="auto"/>
          <w:sz w:val="21"/>
          <w:highlight w:val="none"/>
          <w:lang w:val="en-US" w:eastAsia="zh-CN"/>
        </w:rPr>
        <w:t>.</w:t>
      </w:r>
      <w:r>
        <w:rPr>
          <w:rFonts w:hint="eastAsia" w:hAnsi="宋体" w:cs="宋体"/>
          <w:b/>
          <w:bCs/>
          <w:color w:val="auto"/>
          <w:sz w:val="21"/>
          <w:highlight w:val="none"/>
        </w:rPr>
        <w:t>价格分………………………………………………………………………………………</w:t>
      </w:r>
      <w:r>
        <w:rPr>
          <w:rFonts w:hint="eastAsia" w:hAnsi="宋体" w:cs="宋体"/>
          <w:b/>
          <w:bCs/>
          <w:color w:val="auto"/>
          <w:sz w:val="21"/>
          <w:highlight w:val="none"/>
          <w:lang w:val="en-US" w:eastAsia="zh-CN"/>
        </w:rPr>
        <w:t>10</w:t>
      </w:r>
      <w:r>
        <w:rPr>
          <w:rFonts w:hint="eastAsia" w:hAnsi="宋体" w:cs="宋体"/>
          <w:b/>
          <w:bCs/>
          <w:color w:val="auto"/>
          <w:sz w:val="21"/>
          <w:highlight w:val="none"/>
        </w:rPr>
        <w:t>分</w:t>
      </w:r>
    </w:p>
    <w:p w14:paraId="1564C560">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lang w:eastAsia="zh-CN"/>
        </w:rPr>
        <w:t>（</w:t>
      </w:r>
      <w:r>
        <w:rPr>
          <w:rFonts w:hint="eastAsia" w:ascii="宋体" w:hAnsi="宋体"/>
          <w:bCs/>
          <w:color w:val="auto"/>
          <w:kern w:val="0"/>
          <w:szCs w:val="21"/>
          <w:highlight w:val="none"/>
          <w:lang w:val="en-US" w:eastAsia="zh-CN"/>
        </w:rPr>
        <w:t>1</w:t>
      </w:r>
      <w:r>
        <w:rPr>
          <w:rFonts w:hint="eastAsia" w:ascii="宋体" w:hAnsi="宋体"/>
          <w:bCs/>
          <w:color w:val="auto"/>
          <w:kern w:val="0"/>
          <w:szCs w:val="21"/>
          <w:highlight w:val="none"/>
          <w:lang w:eastAsia="zh-CN"/>
        </w:rPr>
        <w:t>）</w:t>
      </w:r>
      <w:r>
        <w:rPr>
          <w:rFonts w:hint="eastAsia" w:ascii="宋体" w:hAnsi="宋体"/>
          <w:bCs/>
          <w:color w:val="auto"/>
          <w:kern w:val="0"/>
          <w:szCs w:val="21"/>
          <w:highlight w:val="none"/>
        </w:rPr>
        <w:t>评审价为供应商的最后报价进行政策性扣除后的价格，评审价只是作为评审时使用。最终成交供应商的成交金额等于最后报价（如有修正，以确认修正后的最后报价为准）。</w:t>
      </w:r>
    </w:p>
    <w:p w14:paraId="27433F50">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lang w:eastAsia="zh-CN"/>
        </w:rPr>
        <w:t>（</w:t>
      </w:r>
      <w:r>
        <w:rPr>
          <w:rFonts w:hint="eastAsia" w:ascii="宋体" w:hAnsi="宋体"/>
          <w:bCs/>
          <w:color w:val="auto"/>
          <w:kern w:val="0"/>
          <w:szCs w:val="21"/>
          <w:highlight w:val="none"/>
          <w:lang w:val="en-US" w:eastAsia="zh-CN"/>
        </w:rPr>
        <w:t>2</w:t>
      </w:r>
      <w:r>
        <w:rPr>
          <w:rFonts w:hint="eastAsia" w:ascii="宋体" w:hAnsi="宋体"/>
          <w:bCs/>
          <w:color w:val="auto"/>
          <w:kern w:val="0"/>
          <w:szCs w:val="21"/>
          <w:highlight w:val="none"/>
          <w:lang w:eastAsia="zh-CN"/>
        </w:rPr>
        <w:t>）</w:t>
      </w:r>
      <w:r>
        <w:rPr>
          <w:rFonts w:hint="eastAsia" w:ascii="宋体" w:hAnsi="宋体"/>
          <w:bCs/>
          <w:color w:val="auto"/>
          <w:kern w:val="0"/>
          <w:szCs w:val="21"/>
          <w:highlight w:val="none"/>
        </w:rPr>
        <w:t>政策性扣除计算方法。</w:t>
      </w:r>
    </w:p>
    <w:p w14:paraId="4F47D538">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根据《政府采购促进中小企业发展管理办法》（财库〔2020〕46号）的规定、《广西壮族自治区财政厅关于持续优化政府采购营商环境推动高质量发展的通知》（桂财采〔2024〕55号）规定，对于经主管预算单位统筹后未预留份额专门面向中小企业采购的采购项目，以及预留份额项目中的非预留部分采购包，供应商在其响应文件中提供《中小企业声明函》，且其竞标全部服务均由小微企业提供的，对供应商的竞标报价给予10%的扣除，扣除后的价格为评审价，即评审价=竞标报价×（1-10%）。接受大中型企业与小微企业组成联合体或者允许大中型企业向一家或者多家小微企业分包的采购项目，联合协议或者分包意向协议约定小微企业的合同份额占到合同总金额30%以上的，采购人、采购代理机构应当对联合体或者大中型企业的报价给予 4% 的扣除，用扣除后的价格参加评审，扣除后的价格为评审价，即评审价=竞标报价×（1-4%）。</w:t>
      </w:r>
    </w:p>
    <w:p w14:paraId="64B8A159">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按照《财政部、司法部关于政府采购支持监狱企业发展有关问题的通知》（财库〔2014〕68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不重复享受政策。</w:t>
      </w:r>
    </w:p>
    <w:p w14:paraId="70DA0F8C">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 xml:space="preserve">    按照《关于促进残疾人就业政府采购政策的通知》（财库〔2017〕141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521552D">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 xml:space="preserve">   除上述情况外，评审价＝最后报价。</w:t>
      </w:r>
    </w:p>
    <w:p w14:paraId="3A72522F">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lang w:eastAsia="zh-CN"/>
        </w:rPr>
        <w:t>（</w:t>
      </w:r>
      <w:r>
        <w:rPr>
          <w:rFonts w:hint="eastAsia" w:ascii="宋体" w:hAnsi="宋体"/>
          <w:bCs/>
          <w:color w:val="auto"/>
          <w:kern w:val="0"/>
          <w:szCs w:val="21"/>
          <w:highlight w:val="none"/>
          <w:lang w:val="en-US" w:eastAsia="zh-CN"/>
        </w:rPr>
        <w:t>3</w:t>
      </w:r>
      <w:r>
        <w:rPr>
          <w:rFonts w:hint="eastAsia" w:ascii="宋体" w:hAnsi="宋体"/>
          <w:bCs/>
          <w:color w:val="auto"/>
          <w:kern w:val="0"/>
          <w:szCs w:val="21"/>
          <w:highlight w:val="none"/>
          <w:lang w:eastAsia="zh-CN"/>
        </w:rPr>
        <w:t>）</w:t>
      </w:r>
      <w:r>
        <w:rPr>
          <w:rFonts w:hint="eastAsia" w:ascii="宋体" w:hAnsi="宋体"/>
          <w:bCs/>
          <w:color w:val="auto"/>
          <w:kern w:val="0"/>
          <w:szCs w:val="21"/>
          <w:highlight w:val="none"/>
        </w:rPr>
        <w:t>除低于成本价又不能做出合理解释的投标报价被拒绝外，以进入比较与评价环节的最低的评审报价为基准价，其价格分为满分。</w:t>
      </w:r>
    </w:p>
    <w:p w14:paraId="39F162AD">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lang w:eastAsia="zh-CN"/>
        </w:rPr>
        <w:t>（</w:t>
      </w:r>
      <w:r>
        <w:rPr>
          <w:rFonts w:hint="eastAsia" w:ascii="宋体" w:hAnsi="宋体"/>
          <w:bCs/>
          <w:color w:val="auto"/>
          <w:kern w:val="0"/>
          <w:szCs w:val="21"/>
          <w:highlight w:val="none"/>
          <w:lang w:val="en-US" w:eastAsia="zh-CN"/>
        </w:rPr>
        <w:t>4</w:t>
      </w:r>
      <w:r>
        <w:rPr>
          <w:rFonts w:hint="eastAsia" w:ascii="宋体" w:hAnsi="宋体"/>
          <w:bCs/>
          <w:color w:val="auto"/>
          <w:kern w:val="0"/>
          <w:szCs w:val="21"/>
          <w:highlight w:val="none"/>
          <w:lang w:eastAsia="zh-CN"/>
        </w:rPr>
        <w:t>）</w:t>
      </w:r>
      <w:r>
        <w:rPr>
          <w:rFonts w:hint="eastAsia" w:ascii="宋体" w:hAnsi="宋体"/>
          <w:bCs/>
          <w:color w:val="auto"/>
          <w:kern w:val="0"/>
          <w:szCs w:val="21"/>
          <w:highlight w:val="none"/>
        </w:rPr>
        <w:t>价格分计算公式：</w:t>
      </w:r>
    </w:p>
    <w:p w14:paraId="43C6934A">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价格分得分=（基准价/评审价）×10分</w:t>
      </w:r>
    </w:p>
    <w:p w14:paraId="64836768">
      <w:pPr>
        <w:spacing w:line="440" w:lineRule="exact"/>
        <w:ind w:firstLine="420"/>
        <w:rPr>
          <w:rFonts w:ascii="宋体" w:hAnsi="宋体"/>
          <w:bCs/>
          <w:color w:val="auto"/>
          <w:kern w:val="0"/>
          <w:szCs w:val="21"/>
          <w:highlight w:val="none"/>
        </w:rPr>
      </w:pPr>
      <w:r>
        <w:rPr>
          <w:rStyle w:val="171"/>
          <w:rFonts w:ascii="宋体" w:hAnsi="宋体"/>
          <w:bCs/>
          <w:color w:val="auto"/>
          <w:szCs w:val="21"/>
          <w:highlight w:val="none"/>
        </w:rPr>
        <w:t>备注: 磋商小组认为供应商的报价明显低于其他通过符合性审查供应商的报价，有可能影响</w:t>
      </w:r>
      <w:r>
        <w:rPr>
          <w:rStyle w:val="171"/>
          <w:rFonts w:hint="eastAsia" w:ascii="宋体" w:hAnsi="宋体"/>
          <w:bCs/>
          <w:color w:val="auto"/>
          <w:szCs w:val="21"/>
          <w:highlight w:val="none"/>
        </w:rPr>
        <w:t>服务</w:t>
      </w:r>
      <w:r>
        <w:rPr>
          <w:rStyle w:val="171"/>
          <w:rFonts w:ascii="宋体" w:hAnsi="宋体"/>
          <w:bCs/>
          <w:color w:val="auto"/>
          <w:szCs w:val="21"/>
          <w:highlight w:val="none"/>
        </w:rPr>
        <w:t>质量或者不能诚信履约的，应当要求其在评标现场合理的时间内提供书面说明，必要时提交相关证明材料；供应商不能证明其报价合理性的，磋商小组应当将其作为无效竞标处理。</w:t>
      </w:r>
    </w:p>
    <w:p w14:paraId="179F45DD">
      <w:pPr>
        <w:autoSpaceDE w:val="0"/>
        <w:autoSpaceDN w:val="0"/>
        <w:adjustRightInd w:val="0"/>
        <w:spacing w:before="30" w:line="360" w:lineRule="auto"/>
        <w:ind w:firstLine="422" w:firstLineChars="200"/>
        <w:rPr>
          <w:color w:val="auto"/>
          <w:szCs w:val="21"/>
          <w:highlight w:val="none"/>
        </w:rPr>
      </w:pPr>
      <w:r>
        <w:rPr>
          <w:rFonts w:hint="eastAsia"/>
          <w:b/>
          <w:color w:val="auto"/>
          <w:highlight w:val="none"/>
          <w:shd w:val="clear" w:color="auto" w:fill="FFFFFF"/>
        </w:rPr>
        <w:t>2、技术</w:t>
      </w:r>
      <w:r>
        <w:rPr>
          <w:rFonts w:hint="eastAsia" w:ascii="宋体" w:hAnsi="宋体"/>
          <w:b/>
          <w:bCs/>
          <w:color w:val="auto"/>
          <w:highlight w:val="none"/>
        </w:rPr>
        <w:t>分</w:t>
      </w:r>
      <w:r>
        <w:rPr>
          <w:rFonts w:hint="eastAsia" w:hAnsi="宋体" w:cs="宋体"/>
          <w:b/>
          <w:bCs/>
          <w:color w:val="auto"/>
          <w:highlight w:val="none"/>
        </w:rPr>
        <w:t>………………………………………………………………………………………</w:t>
      </w:r>
      <w:r>
        <w:rPr>
          <w:rFonts w:hint="eastAsia" w:hAnsi="宋体" w:cs="宋体"/>
          <w:b/>
          <w:bCs/>
          <w:color w:val="auto"/>
          <w:highlight w:val="none"/>
          <w:lang w:val="en-US" w:eastAsia="zh-CN"/>
        </w:rPr>
        <w:t>70</w:t>
      </w:r>
      <w:r>
        <w:rPr>
          <w:rFonts w:hint="eastAsia" w:hAnsi="宋体" w:cs="宋体"/>
          <w:b/>
          <w:bCs/>
          <w:color w:val="auto"/>
          <w:highlight w:val="none"/>
        </w:rPr>
        <w:t>分</w:t>
      </w:r>
      <w:r>
        <w:rPr>
          <w:color w:val="auto"/>
          <w:spacing w:val="-8"/>
          <w:highlight w:val="none"/>
        </w:rPr>
        <w:t xml:space="preserve">              </w:t>
      </w:r>
      <w:r>
        <w:rPr>
          <w:rFonts w:hint="eastAsia"/>
          <w:color w:val="auto"/>
          <w:szCs w:val="21"/>
          <w:highlight w:val="none"/>
        </w:rPr>
        <w:t xml:space="preserve">             </w:t>
      </w:r>
    </w:p>
    <w:p w14:paraId="1444F2B4">
      <w:pPr>
        <w:spacing w:line="360" w:lineRule="auto"/>
        <w:ind w:firstLine="329"/>
        <w:rPr>
          <w:rFonts w:hint="eastAsia"/>
          <w:b/>
          <w:bCs/>
          <w:color w:val="auto"/>
          <w:szCs w:val="21"/>
        </w:rPr>
      </w:pPr>
      <w:r>
        <w:rPr>
          <w:rFonts w:hint="eastAsia"/>
          <w:b/>
          <w:bCs/>
          <w:color w:val="auto"/>
          <w:szCs w:val="21"/>
        </w:rPr>
        <w:t>（</w:t>
      </w:r>
      <w:r>
        <w:rPr>
          <w:rFonts w:hint="eastAsia"/>
          <w:b/>
          <w:bCs/>
          <w:color w:val="auto"/>
          <w:szCs w:val="21"/>
          <w:lang w:val="en-US" w:eastAsia="zh-CN"/>
        </w:rPr>
        <w:t>1</w:t>
      </w:r>
      <w:r>
        <w:rPr>
          <w:rFonts w:hint="eastAsia"/>
          <w:b/>
          <w:bCs/>
          <w:color w:val="auto"/>
          <w:szCs w:val="21"/>
        </w:rPr>
        <w:t>）项目理解和方案合理性（满分</w:t>
      </w:r>
      <w:r>
        <w:rPr>
          <w:rFonts w:hint="eastAsia"/>
          <w:b/>
          <w:bCs/>
          <w:color w:val="auto"/>
          <w:szCs w:val="21"/>
          <w:lang w:val="en-US" w:eastAsia="zh-CN"/>
        </w:rPr>
        <w:t>25</w:t>
      </w:r>
      <w:r>
        <w:rPr>
          <w:rFonts w:hint="eastAsia"/>
          <w:b/>
          <w:bCs/>
          <w:color w:val="auto"/>
          <w:szCs w:val="21"/>
        </w:rPr>
        <w:t>分）</w:t>
      </w:r>
    </w:p>
    <w:p w14:paraId="12B50A41">
      <w:pPr>
        <w:keepNext w:val="0"/>
        <w:keepLines w:val="0"/>
        <w:pageBreakBefore w:val="0"/>
        <w:widowControl/>
        <w:kinsoku/>
        <w:wordWrap/>
        <w:overflowPunct/>
        <w:topLinePunct w:val="0"/>
        <w:autoSpaceDE/>
        <w:autoSpaceDN/>
        <w:bidi w:val="0"/>
        <w:adjustRightInd/>
        <w:snapToGrid/>
        <w:spacing w:line="360" w:lineRule="auto"/>
        <w:ind w:left="399" w:leftChars="190" w:firstLine="0" w:firstLineChars="0"/>
        <w:textAlignment w:val="auto"/>
        <w:rPr>
          <w:rFonts w:hint="eastAsia" w:ascii="宋体" w:hAnsi="宋体" w:cs="Calibri"/>
          <w:b w:val="0"/>
          <w:bCs/>
          <w:color w:val="auto"/>
          <w:szCs w:val="21"/>
        </w:rPr>
      </w:pPr>
      <w:r>
        <w:rPr>
          <w:rFonts w:hint="eastAsia" w:ascii="宋体" w:hAnsi="宋体" w:cs="Calibri"/>
          <w:b w:val="0"/>
          <w:bCs/>
          <w:color w:val="auto"/>
          <w:szCs w:val="21"/>
        </w:rPr>
        <w:t>评价对项目的理解，设计方案质量情况。</w:t>
      </w:r>
    </w:p>
    <w:p w14:paraId="0AA98773">
      <w:pPr>
        <w:keepNext w:val="0"/>
        <w:keepLines w:val="0"/>
        <w:pageBreakBefore w:val="0"/>
        <w:widowControl/>
        <w:kinsoku/>
        <w:wordWrap/>
        <w:overflowPunct/>
        <w:topLinePunct w:val="0"/>
        <w:autoSpaceDE/>
        <w:autoSpaceDN/>
        <w:bidi w:val="0"/>
        <w:adjustRightInd/>
        <w:snapToGrid/>
        <w:spacing w:line="360" w:lineRule="auto"/>
        <w:ind w:left="399" w:leftChars="190" w:firstLine="0" w:firstLineChars="0"/>
        <w:textAlignment w:val="auto"/>
        <w:rPr>
          <w:rFonts w:hint="eastAsia" w:ascii="宋体" w:hAnsi="宋体" w:cs="Calibri"/>
          <w:b w:val="0"/>
          <w:bCs/>
          <w:color w:val="auto"/>
          <w:szCs w:val="21"/>
        </w:rPr>
      </w:pPr>
      <w:r>
        <w:rPr>
          <w:rFonts w:hint="eastAsia" w:ascii="宋体" w:hAnsi="宋体" w:cs="Calibri"/>
          <w:b w:val="0"/>
          <w:bCs/>
          <w:color w:val="auto"/>
          <w:szCs w:val="21"/>
        </w:rPr>
        <w:t>优秀（</w:t>
      </w:r>
      <w:r>
        <w:rPr>
          <w:rFonts w:hint="eastAsia" w:ascii="宋体" w:hAnsi="宋体" w:cs="Calibri"/>
          <w:b w:val="0"/>
          <w:bCs/>
          <w:color w:val="auto"/>
          <w:szCs w:val="21"/>
          <w:lang w:val="en-US" w:eastAsia="zh-CN"/>
        </w:rPr>
        <w:t>25</w:t>
      </w:r>
      <w:r>
        <w:rPr>
          <w:rFonts w:hint="eastAsia" w:ascii="宋体" w:hAnsi="宋体" w:cs="Calibri"/>
          <w:b w:val="0"/>
          <w:bCs/>
          <w:color w:val="auto"/>
          <w:szCs w:val="21"/>
        </w:rPr>
        <w:t>分）：对本项目的总体目标、本期目标、实现阶段、主要建设内容和建设的重点难点的理解；对项目建设需求认识深刻，方案设计满足全部采购需求，且设计方案内容详细完整，切实可行，符合实际情况；</w:t>
      </w:r>
    </w:p>
    <w:p w14:paraId="468433F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s="Calibri"/>
          <w:b w:val="0"/>
          <w:bCs/>
          <w:color w:val="auto"/>
          <w:szCs w:val="21"/>
        </w:rPr>
      </w:pPr>
      <w:r>
        <w:rPr>
          <w:rFonts w:hint="eastAsia" w:ascii="宋体" w:hAnsi="宋体" w:cs="Calibri"/>
          <w:b w:val="0"/>
          <w:bCs/>
          <w:color w:val="auto"/>
          <w:szCs w:val="21"/>
        </w:rPr>
        <w:t>良好（</w:t>
      </w:r>
      <w:r>
        <w:rPr>
          <w:rFonts w:hint="eastAsia" w:ascii="宋体" w:hAnsi="宋体" w:cs="Calibri"/>
          <w:b w:val="0"/>
          <w:bCs/>
          <w:color w:val="auto"/>
          <w:szCs w:val="21"/>
          <w:lang w:val="en-US" w:eastAsia="zh-CN"/>
        </w:rPr>
        <w:t>20</w:t>
      </w:r>
      <w:r>
        <w:rPr>
          <w:rFonts w:hint="eastAsia" w:ascii="宋体" w:hAnsi="宋体" w:cs="Calibri"/>
          <w:b w:val="0"/>
          <w:bCs/>
          <w:color w:val="auto"/>
          <w:szCs w:val="21"/>
        </w:rPr>
        <w:t>分）：设计方案</w:t>
      </w:r>
      <w:r>
        <w:rPr>
          <w:rFonts w:hint="eastAsia" w:ascii="宋体" w:hAnsi="宋体" w:cs="Calibri"/>
          <w:b w:val="0"/>
          <w:bCs/>
          <w:color w:val="auto"/>
          <w:szCs w:val="21"/>
          <w:lang w:val="en-US" w:eastAsia="zh-CN"/>
        </w:rPr>
        <w:t>较好</w:t>
      </w:r>
      <w:r>
        <w:rPr>
          <w:rFonts w:hint="eastAsia" w:ascii="宋体" w:hAnsi="宋体" w:cs="Calibri"/>
          <w:b w:val="0"/>
          <w:bCs/>
          <w:color w:val="auto"/>
          <w:szCs w:val="21"/>
        </w:rPr>
        <w:t>；理解项目的建设背景、目标、内容、规模；效益及风险、需求分析</w:t>
      </w:r>
      <w:r>
        <w:rPr>
          <w:rFonts w:hint="eastAsia" w:ascii="宋体" w:hAnsi="宋体" w:cs="Calibri"/>
          <w:b w:val="0"/>
          <w:bCs/>
          <w:color w:val="auto"/>
          <w:szCs w:val="21"/>
          <w:lang w:val="en-US" w:eastAsia="zh-CN"/>
        </w:rPr>
        <w:t>较好</w:t>
      </w:r>
      <w:r>
        <w:rPr>
          <w:rFonts w:hint="eastAsia" w:ascii="宋体" w:hAnsi="宋体" w:cs="Calibri"/>
          <w:b w:val="0"/>
          <w:bCs/>
          <w:color w:val="auto"/>
          <w:szCs w:val="21"/>
        </w:rPr>
        <w:t>，合理化建议</w:t>
      </w:r>
      <w:r>
        <w:rPr>
          <w:rFonts w:hint="eastAsia" w:ascii="宋体" w:hAnsi="宋体" w:cs="Calibri"/>
          <w:b w:val="0"/>
          <w:bCs/>
          <w:color w:val="auto"/>
          <w:szCs w:val="21"/>
          <w:lang w:val="en-US" w:eastAsia="zh-CN"/>
        </w:rPr>
        <w:t>较好</w:t>
      </w:r>
      <w:r>
        <w:rPr>
          <w:rFonts w:hint="eastAsia" w:ascii="宋体" w:hAnsi="宋体" w:cs="Calibri"/>
          <w:b w:val="0"/>
          <w:bCs/>
          <w:color w:val="auto"/>
          <w:szCs w:val="21"/>
        </w:rPr>
        <w:t>，提供咨询成果的总体思路</w:t>
      </w:r>
      <w:r>
        <w:rPr>
          <w:rFonts w:hint="eastAsia" w:ascii="宋体" w:hAnsi="宋体" w:cs="Calibri"/>
          <w:b w:val="0"/>
          <w:bCs/>
          <w:color w:val="auto"/>
          <w:szCs w:val="21"/>
          <w:lang w:val="en-US" w:eastAsia="zh-CN"/>
        </w:rPr>
        <w:t>较好</w:t>
      </w:r>
      <w:r>
        <w:rPr>
          <w:rFonts w:hint="eastAsia" w:ascii="宋体" w:hAnsi="宋体" w:cs="Calibri"/>
          <w:b w:val="0"/>
          <w:bCs/>
          <w:color w:val="auto"/>
          <w:szCs w:val="21"/>
        </w:rPr>
        <w:t>，对项目各阶段的编制要点、难点的描述</w:t>
      </w:r>
      <w:r>
        <w:rPr>
          <w:rFonts w:hint="eastAsia" w:ascii="宋体" w:hAnsi="宋体" w:cs="Calibri"/>
          <w:b w:val="0"/>
          <w:bCs/>
          <w:color w:val="auto"/>
          <w:szCs w:val="21"/>
          <w:lang w:val="en-US" w:eastAsia="zh-CN"/>
        </w:rPr>
        <w:t>较好</w:t>
      </w:r>
      <w:r>
        <w:rPr>
          <w:rFonts w:hint="eastAsia" w:ascii="宋体" w:hAnsi="宋体" w:cs="Calibri"/>
          <w:b w:val="0"/>
          <w:bCs/>
          <w:color w:val="auto"/>
          <w:szCs w:val="21"/>
        </w:rPr>
        <w:t>，方案整体</w:t>
      </w:r>
      <w:r>
        <w:rPr>
          <w:rFonts w:hint="eastAsia" w:ascii="宋体" w:hAnsi="宋体" w:cs="Calibri"/>
          <w:b w:val="0"/>
          <w:bCs/>
          <w:color w:val="auto"/>
          <w:szCs w:val="21"/>
          <w:lang w:val="en-US" w:eastAsia="zh-CN"/>
        </w:rPr>
        <w:t>较好</w:t>
      </w:r>
      <w:r>
        <w:rPr>
          <w:rFonts w:hint="eastAsia" w:ascii="宋体" w:hAnsi="宋体" w:cs="Calibri"/>
          <w:b w:val="0"/>
          <w:bCs/>
          <w:color w:val="auto"/>
          <w:szCs w:val="21"/>
        </w:rPr>
        <w:t>；</w:t>
      </w:r>
    </w:p>
    <w:p w14:paraId="616D471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s="Calibri"/>
          <w:b w:val="0"/>
          <w:bCs/>
          <w:color w:val="auto"/>
          <w:szCs w:val="21"/>
        </w:rPr>
      </w:pPr>
      <w:r>
        <w:rPr>
          <w:rFonts w:hint="eastAsia" w:ascii="宋体" w:hAnsi="宋体" w:cs="Calibri"/>
          <w:b w:val="0"/>
          <w:bCs/>
          <w:color w:val="auto"/>
          <w:szCs w:val="21"/>
        </w:rPr>
        <w:t>中等（</w:t>
      </w:r>
      <w:r>
        <w:rPr>
          <w:rFonts w:hint="eastAsia" w:ascii="宋体" w:hAnsi="宋体" w:cs="Calibri"/>
          <w:b w:val="0"/>
          <w:bCs/>
          <w:color w:val="auto"/>
          <w:szCs w:val="21"/>
          <w:lang w:val="en-US" w:eastAsia="zh-CN"/>
        </w:rPr>
        <w:t>15</w:t>
      </w:r>
      <w:r>
        <w:rPr>
          <w:rFonts w:hint="eastAsia" w:ascii="宋体" w:hAnsi="宋体" w:cs="Calibri"/>
          <w:b w:val="0"/>
          <w:bCs/>
          <w:color w:val="auto"/>
          <w:szCs w:val="21"/>
        </w:rPr>
        <w:t>分）：基本满足项目采购需求；基本理解项目的建设背景、目标、内容、规模；提出的设计思路和技术路线简单。</w:t>
      </w:r>
      <w:r>
        <w:rPr>
          <w:rFonts w:hint="eastAsia" w:ascii="宋体" w:hAnsi="宋体" w:cs="Calibri"/>
          <w:b w:val="0"/>
          <w:bCs/>
          <w:color w:val="auto"/>
          <w:szCs w:val="21"/>
        </w:rPr>
        <w:br w:type="textWrapping"/>
      </w:r>
      <w:r>
        <w:rPr>
          <w:rFonts w:hint="eastAsia" w:ascii="宋体" w:hAnsi="宋体" w:cs="Calibri"/>
          <w:b w:val="0"/>
          <w:bCs/>
          <w:color w:val="auto"/>
          <w:szCs w:val="21"/>
          <w:lang w:val="en-US" w:eastAsia="zh-CN"/>
        </w:rPr>
        <w:t xml:space="preserve">   </w:t>
      </w:r>
      <w:r>
        <w:rPr>
          <w:rFonts w:hint="eastAsia" w:ascii="宋体" w:hAnsi="宋体" w:cs="Calibri"/>
          <w:b w:val="0"/>
          <w:bCs/>
          <w:color w:val="auto"/>
          <w:szCs w:val="21"/>
        </w:rPr>
        <w:t>一般（</w:t>
      </w:r>
      <w:r>
        <w:rPr>
          <w:rFonts w:hint="eastAsia" w:ascii="宋体" w:hAnsi="宋体" w:cs="Calibri"/>
          <w:b w:val="0"/>
          <w:bCs/>
          <w:color w:val="auto"/>
          <w:szCs w:val="21"/>
          <w:lang w:val="en-US" w:eastAsia="zh-CN"/>
        </w:rPr>
        <w:t>10</w:t>
      </w:r>
      <w:r>
        <w:rPr>
          <w:rFonts w:hint="eastAsia" w:ascii="宋体" w:hAnsi="宋体" w:cs="Calibri"/>
          <w:b w:val="0"/>
          <w:bCs/>
          <w:color w:val="auto"/>
          <w:szCs w:val="21"/>
        </w:rPr>
        <w:t>分）：对项目的建设背景、目标、内容、规模理解较差，项目分析不到位，设计方案简单，方案设计内容存在缺漏；</w:t>
      </w:r>
    </w:p>
    <w:p w14:paraId="5F35FB3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s="Calibri"/>
          <w:b w:val="0"/>
          <w:bCs/>
          <w:color w:val="auto"/>
          <w:szCs w:val="21"/>
        </w:rPr>
      </w:pPr>
      <w:r>
        <w:rPr>
          <w:rFonts w:hint="eastAsia" w:ascii="宋体" w:hAnsi="宋体" w:cs="Calibri"/>
          <w:b w:val="0"/>
          <w:bCs/>
          <w:color w:val="auto"/>
          <w:szCs w:val="21"/>
        </w:rPr>
        <w:t>差（0分）：方案不完整或严重与本项目不符或未提供方案。</w:t>
      </w:r>
    </w:p>
    <w:p w14:paraId="356C3BE0">
      <w:pPr>
        <w:spacing w:line="360" w:lineRule="auto"/>
        <w:ind w:firstLine="420"/>
        <w:rPr>
          <w:rFonts w:eastAsia="Calibri" w:cs="Calibri"/>
          <w:color w:val="auto"/>
          <w:szCs w:val="21"/>
        </w:rPr>
      </w:pPr>
      <w:r>
        <w:rPr>
          <w:rFonts w:hint="eastAsia" w:ascii="宋体" w:hAnsi="宋体" w:cs="Calibri"/>
          <w:b/>
          <w:color w:val="auto"/>
          <w:szCs w:val="21"/>
        </w:rPr>
        <w:t>（</w:t>
      </w:r>
      <w:r>
        <w:rPr>
          <w:rFonts w:hint="eastAsia" w:ascii="宋体" w:hAnsi="宋体" w:cs="Calibri"/>
          <w:b/>
          <w:bCs/>
          <w:color w:val="auto"/>
          <w:szCs w:val="21"/>
        </w:rPr>
        <w:t>2</w:t>
      </w:r>
      <w:r>
        <w:rPr>
          <w:rFonts w:hint="eastAsia" w:ascii="宋体" w:hAnsi="宋体"/>
          <w:b/>
          <w:bCs/>
          <w:color w:val="auto"/>
          <w:szCs w:val="21"/>
        </w:rPr>
        <w:t>）设计思路（满分</w:t>
      </w:r>
      <w:r>
        <w:rPr>
          <w:rFonts w:hint="eastAsia" w:ascii="宋体" w:hAnsi="宋体"/>
          <w:b/>
          <w:bCs/>
          <w:color w:val="auto"/>
          <w:szCs w:val="21"/>
          <w:lang w:val="en-US" w:eastAsia="zh-CN"/>
        </w:rPr>
        <w:t>15</w:t>
      </w:r>
      <w:r>
        <w:rPr>
          <w:rFonts w:hint="eastAsia" w:ascii="宋体" w:hAnsi="宋体"/>
          <w:b/>
          <w:bCs/>
          <w:color w:val="auto"/>
          <w:szCs w:val="21"/>
        </w:rPr>
        <w:t>分）</w:t>
      </w:r>
    </w:p>
    <w:p w14:paraId="27F859A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设计思路表述情况（方案设计的论据和依据的合理性，形成的结论与成果逻辑性，设计思路的清晰、完整、严谨、合理性）。</w:t>
      </w:r>
    </w:p>
    <w:p w14:paraId="759DBA6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优秀（</w:t>
      </w:r>
      <w:r>
        <w:rPr>
          <w:rFonts w:hint="eastAsia" w:ascii="宋体" w:hAnsi="宋体" w:eastAsia="宋体" w:cs="Calibri"/>
          <w:b w:val="0"/>
          <w:bCs/>
          <w:color w:val="auto"/>
          <w:szCs w:val="21"/>
          <w:lang w:val="en-US" w:eastAsia="zh-CN"/>
        </w:rPr>
        <w:t>15</w:t>
      </w:r>
      <w:r>
        <w:rPr>
          <w:rFonts w:hint="eastAsia" w:ascii="宋体" w:hAnsi="宋体" w:eastAsia="宋体" w:cs="Calibri"/>
          <w:b w:val="0"/>
          <w:bCs/>
          <w:color w:val="auto"/>
          <w:szCs w:val="21"/>
        </w:rPr>
        <w:t>分）：对问题分析完整、准确，设计思路清晰、严谨；</w:t>
      </w:r>
    </w:p>
    <w:p w14:paraId="41AF2AC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良好（</w:t>
      </w:r>
      <w:r>
        <w:rPr>
          <w:rFonts w:hint="eastAsia" w:ascii="宋体" w:hAnsi="宋体" w:eastAsia="宋体" w:cs="Calibri"/>
          <w:b w:val="0"/>
          <w:bCs/>
          <w:color w:val="auto"/>
          <w:szCs w:val="21"/>
          <w:lang w:val="en-US" w:eastAsia="zh-CN"/>
        </w:rPr>
        <w:t>10</w:t>
      </w:r>
      <w:r>
        <w:rPr>
          <w:rFonts w:hint="eastAsia" w:ascii="宋体" w:hAnsi="宋体" w:eastAsia="宋体" w:cs="Calibri"/>
          <w:b w:val="0"/>
          <w:bCs/>
          <w:color w:val="auto"/>
          <w:szCs w:val="21"/>
        </w:rPr>
        <w:t>分）：对问题分析、设计思路</w:t>
      </w:r>
      <w:r>
        <w:rPr>
          <w:rFonts w:hint="eastAsia" w:ascii="宋体" w:hAnsi="宋体" w:eastAsia="宋体" w:cs="Calibri"/>
          <w:b w:val="0"/>
          <w:bCs/>
          <w:color w:val="auto"/>
          <w:szCs w:val="21"/>
          <w:lang w:val="en-US" w:eastAsia="zh-CN"/>
        </w:rPr>
        <w:t>基本完整可行</w:t>
      </w:r>
      <w:r>
        <w:rPr>
          <w:rFonts w:hint="eastAsia" w:ascii="宋体" w:hAnsi="宋体" w:eastAsia="宋体" w:cs="Calibri"/>
          <w:b w:val="0"/>
          <w:bCs/>
          <w:color w:val="auto"/>
          <w:szCs w:val="21"/>
        </w:rPr>
        <w:t>；</w:t>
      </w:r>
    </w:p>
    <w:p w14:paraId="275C1BC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一般（</w:t>
      </w:r>
      <w:r>
        <w:rPr>
          <w:rFonts w:hint="eastAsia" w:ascii="宋体" w:hAnsi="宋体" w:eastAsia="宋体" w:cs="Calibri"/>
          <w:b w:val="0"/>
          <w:bCs/>
          <w:color w:val="auto"/>
          <w:szCs w:val="21"/>
          <w:lang w:val="en-US" w:eastAsia="zh-CN"/>
        </w:rPr>
        <w:t>5</w:t>
      </w:r>
      <w:r>
        <w:rPr>
          <w:rFonts w:hint="eastAsia" w:ascii="宋体" w:hAnsi="宋体" w:eastAsia="宋体" w:cs="Calibri"/>
          <w:b w:val="0"/>
          <w:bCs/>
          <w:color w:val="auto"/>
          <w:szCs w:val="21"/>
        </w:rPr>
        <w:t>分）：对问题分析、设计思路存在缺漏但不影响项目主体内容；</w:t>
      </w:r>
    </w:p>
    <w:p w14:paraId="226DF65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差（0分）：方案不完整或严重与本项目不符或未提供方案。</w:t>
      </w:r>
    </w:p>
    <w:p w14:paraId="3F21C965">
      <w:pPr>
        <w:spacing w:line="360" w:lineRule="auto"/>
        <w:ind w:firstLine="420"/>
        <w:rPr>
          <w:rFonts w:eastAsia="Calibri" w:cs="Calibri"/>
          <w:color w:val="auto"/>
          <w:szCs w:val="21"/>
        </w:rPr>
      </w:pPr>
      <w:r>
        <w:rPr>
          <w:rFonts w:hint="eastAsia" w:ascii="宋体" w:hAnsi="宋体" w:cs="Calibri"/>
          <w:b/>
          <w:color w:val="auto"/>
          <w:szCs w:val="21"/>
        </w:rPr>
        <w:t>（</w:t>
      </w:r>
      <w:r>
        <w:rPr>
          <w:rFonts w:hint="eastAsia" w:ascii="宋体" w:hAnsi="宋体" w:cs="Calibri"/>
          <w:b/>
          <w:bCs/>
          <w:color w:val="auto"/>
          <w:szCs w:val="21"/>
          <w:lang w:val="en-US" w:eastAsia="zh-CN"/>
        </w:rPr>
        <w:t>3</w:t>
      </w:r>
      <w:r>
        <w:rPr>
          <w:rFonts w:hint="eastAsia" w:ascii="宋体" w:hAnsi="宋体"/>
          <w:b/>
          <w:bCs/>
          <w:color w:val="auto"/>
          <w:szCs w:val="21"/>
        </w:rPr>
        <w:t>）设计深度及概算合理性措施（满分</w:t>
      </w:r>
      <w:r>
        <w:rPr>
          <w:rFonts w:hint="eastAsia" w:ascii="宋体" w:hAnsi="宋体"/>
          <w:b/>
          <w:bCs/>
          <w:color w:val="auto"/>
          <w:szCs w:val="21"/>
          <w:lang w:val="en-US" w:eastAsia="zh-CN"/>
        </w:rPr>
        <w:t>10</w:t>
      </w:r>
      <w:r>
        <w:rPr>
          <w:rFonts w:hint="eastAsia" w:ascii="宋体" w:hAnsi="宋体"/>
          <w:b/>
          <w:bCs/>
          <w:color w:val="auto"/>
          <w:szCs w:val="21"/>
        </w:rPr>
        <w:t>分）</w:t>
      </w:r>
    </w:p>
    <w:p w14:paraId="155D54D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评价整体设计说明的编制深度及完整性措施，工程概算合理性的保证措施。</w:t>
      </w:r>
    </w:p>
    <w:p w14:paraId="1B02638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优秀（</w:t>
      </w:r>
      <w:r>
        <w:rPr>
          <w:rFonts w:hint="eastAsia" w:ascii="宋体" w:hAnsi="宋体" w:eastAsia="宋体" w:cs="Calibri"/>
          <w:b w:val="0"/>
          <w:bCs/>
          <w:color w:val="auto"/>
          <w:szCs w:val="21"/>
          <w:lang w:val="en-US" w:eastAsia="zh-CN"/>
        </w:rPr>
        <w:t>10</w:t>
      </w:r>
      <w:r>
        <w:rPr>
          <w:rFonts w:hint="eastAsia" w:ascii="宋体" w:hAnsi="宋体" w:eastAsia="宋体" w:cs="Calibri"/>
          <w:b w:val="0"/>
          <w:bCs/>
          <w:color w:val="auto"/>
          <w:szCs w:val="21"/>
        </w:rPr>
        <w:t>分）：措施内容完整合理、可行、符合项目实际情况的；</w:t>
      </w:r>
    </w:p>
    <w:p w14:paraId="7878457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良好（</w:t>
      </w:r>
      <w:r>
        <w:rPr>
          <w:rFonts w:hint="eastAsia" w:ascii="宋体" w:hAnsi="宋体" w:eastAsia="宋体" w:cs="Calibri"/>
          <w:b w:val="0"/>
          <w:bCs/>
          <w:color w:val="auto"/>
          <w:szCs w:val="21"/>
          <w:lang w:val="en-US" w:eastAsia="zh-CN"/>
        </w:rPr>
        <w:t>7</w:t>
      </w:r>
      <w:r>
        <w:rPr>
          <w:rFonts w:hint="eastAsia" w:ascii="宋体" w:hAnsi="宋体" w:eastAsia="宋体" w:cs="Calibri"/>
          <w:b w:val="0"/>
          <w:bCs/>
          <w:color w:val="auto"/>
          <w:szCs w:val="21"/>
        </w:rPr>
        <w:t>分）：措施内容</w:t>
      </w:r>
      <w:r>
        <w:rPr>
          <w:rFonts w:hint="eastAsia" w:ascii="宋体" w:hAnsi="宋体" w:eastAsia="宋体" w:cs="Calibri"/>
          <w:b w:val="0"/>
          <w:bCs/>
          <w:color w:val="auto"/>
          <w:szCs w:val="21"/>
          <w:lang w:val="en-US" w:eastAsia="zh-CN"/>
        </w:rPr>
        <w:t>基本完整可行</w:t>
      </w:r>
      <w:r>
        <w:rPr>
          <w:rFonts w:hint="eastAsia" w:ascii="宋体" w:hAnsi="宋体" w:eastAsia="宋体" w:cs="Calibri"/>
          <w:b w:val="0"/>
          <w:bCs/>
          <w:color w:val="auto"/>
          <w:szCs w:val="21"/>
        </w:rPr>
        <w:t>；</w:t>
      </w:r>
    </w:p>
    <w:p w14:paraId="245EAEA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一般（</w:t>
      </w:r>
      <w:r>
        <w:rPr>
          <w:rFonts w:hint="eastAsia" w:ascii="宋体" w:hAnsi="宋体" w:eastAsia="宋体" w:cs="Calibri"/>
          <w:b w:val="0"/>
          <w:bCs/>
          <w:color w:val="auto"/>
          <w:szCs w:val="21"/>
          <w:lang w:val="en-US" w:eastAsia="zh-CN"/>
        </w:rPr>
        <w:t>3</w:t>
      </w:r>
      <w:r>
        <w:rPr>
          <w:rFonts w:hint="eastAsia" w:ascii="宋体" w:hAnsi="宋体" w:eastAsia="宋体" w:cs="Calibri"/>
          <w:b w:val="0"/>
          <w:bCs/>
          <w:color w:val="auto"/>
          <w:szCs w:val="21"/>
        </w:rPr>
        <w:t>分）：措施内容存在缺漏但不影响</w:t>
      </w:r>
      <w:r>
        <w:rPr>
          <w:rFonts w:hint="eastAsia" w:ascii="宋体" w:hAnsi="宋体" w:eastAsia="宋体" w:cs="Calibri"/>
          <w:b w:val="0"/>
          <w:bCs/>
          <w:color w:val="auto"/>
          <w:szCs w:val="21"/>
          <w:lang w:val="en-US" w:eastAsia="zh-CN"/>
        </w:rPr>
        <w:t>项目实施</w:t>
      </w:r>
      <w:r>
        <w:rPr>
          <w:rFonts w:hint="eastAsia" w:ascii="宋体" w:hAnsi="宋体" w:eastAsia="宋体" w:cs="Calibri"/>
          <w:b w:val="0"/>
          <w:bCs/>
          <w:color w:val="auto"/>
          <w:szCs w:val="21"/>
        </w:rPr>
        <w:t>。</w:t>
      </w:r>
    </w:p>
    <w:p w14:paraId="2EA1B88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差（0分）：方案不完整或严重与本项目不符或未提供方案。</w:t>
      </w:r>
    </w:p>
    <w:p w14:paraId="1BBA7066">
      <w:pPr>
        <w:spacing w:line="360" w:lineRule="auto"/>
        <w:ind w:firstLine="420"/>
        <w:rPr>
          <w:rFonts w:eastAsia="Calibri" w:cs="Calibri"/>
          <w:color w:val="auto"/>
          <w:szCs w:val="21"/>
        </w:rPr>
      </w:pPr>
      <w:r>
        <w:rPr>
          <w:rFonts w:hint="eastAsia" w:ascii="宋体" w:hAnsi="宋体" w:cs="Calibri"/>
          <w:b/>
          <w:color w:val="auto"/>
          <w:szCs w:val="21"/>
        </w:rPr>
        <w:t>（</w:t>
      </w:r>
      <w:r>
        <w:rPr>
          <w:rFonts w:hint="eastAsia" w:ascii="宋体" w:hAnsi="宋体" w:cs="Calibri"/>
          <w:b/>
          <w:bCs/>
          <w:color w:val="auto"/>
          <w:szCs w:val="21"/>
          <w:lang w:val="en-US" w:eastAsia="zh-CN"/>
        </w:rPr>
        <w:t>4</w:t>
      </w:r>
      <w:r>
        <w:rPr>
          <w:rFonts w:hint="eastAsia" w:ascii="宋体" w:hAnsi="宋体"/>
          <w:b/>
          <w:bCs/>
          <w:color w:val="auto"/>
          <w:szCs w:val="21"/>
        </w:rPr>
        <w:t>）项目管理（满分</w:t>
      </w:r>
      <w:r>
        <w:rPr>
          <w:rFonts w:hint="eastAsia" w:ascii="宋体" w:hAnsi="宋体"/>
          <w:b/>
          <w:bCs/>
          <w:color w:val="auto"/>
          <w:szCs w:val="21"/>
          <w:lang w:val="en-US" w:eastAsia="zh-CN"/>
        </w:rPr>
        <w:t>10</w:t>
      </w:r>
      <w:r>
        <w:rPr>
          <w:rFonts w:hint="eastAsia" w:ascii="宋体" w:hAnsi="宋体"/>
          <w:b/>
          <w:bCs/>
          <w:color w:val="auto"/>
          <w:szCs w:val="21"/>
        </w:rPr>
        <w:t>分）</w:t>
      </w:r>
    </w:p>
    <w:p w14:paraId="5283BB9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从项目组织管理体系、实施进度计划、设计质量保障等各方面提供的服务方案和措施进行综合评价。</w:t>
      </w:r>
    </w:p>
    <w:p w14:paraId="7F6DC81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优秀（</w:t>
      </w:r>
      <w:r>
        <w:rPr>
          <w:rFonts w:hint="eastAsia" w:ascii="宋体" w:hAnsi="宋体" w:eastAsia="宋体" w:cs="Calibri"/>
          <w:b w:val="0"/>
          <w:bCs/>
          <w:color w:val="auto"/>
          <w:szCs w:val="21"/>
          <w:lang w:val="en-US" w:eastAsia="zh-CN"/>
        </w:rPr>
        <w:t>10</w:t>
      </w:r>
      <w:r>
        <w:rPr>
          <w:rFonts w:hint="eastAsia" w:ascii="宋体" w:hAnsi="宋体" w:eastAsia="宋体" w:cs="Calibri"/>
          <w:b w:val="0"/>
          <w:bCs/>
          <w:color w:val="auto"/>
          <w:szCs w:val="21"/>
        </w:rPr>
        <w:t>分）：各项计划合理、措施全面、内容完整、可行、符合项目实际情况的，提出合理建议，能够在承诺时间内完成验收；</w:t>
      </w:r>
    </w:p>
    <w:p w14:paraId="516CCB2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良好（</w:t>
      </w:r>
      <w:r>
        <w:rPr>
          <w:rFonts w:hint="eastAsia" w:ascii="宋体" w:hAnsi="宋体" w:eastAsia="宋体" w:cs="Calibri"/>
          <w:b w:val="0"/>
          <w:bCs/>
          <w:color w:val="auto"/>
          <w:szCs w:val="21"/>
          <w:lang w:val="en-US" w:eastAsia="zh-CN"/>
        </w:rPr>
        <w:t>7</w:t>
      </w:r>
      <w:r>
        <w:rPr>
          <w:rFonts w:hint="eastAsia" w:ascii="宋体" w:hAnsi="宋体" w:eastAsia="宋体" w:cs="Calibri"/>
          <w:b w:val="0"/>
          <w:bCs/>
          <w:color w:val="auto"/>
          <w:szCs w:val="21"/>
        </w:rPr>
        <w:t>分）：各项计划内容、措施、建议</w:t>
      </w:r>
      <w:r>
        <w:rPr>
          <w:rFonts w:hint="eastAsia" w:ascii="宋体" w:hAnsi="宋体" w:eastAsia="宋体" w:cs="Calibri"/>
          <w:b w:val="0"/>
          <w:bCs/>
          <w:color w:val="auto"/>
          <w:szCs w:val="21"/>
          <w:lang w:val="en-US" w:eastAsia="zh-CN"/>
        </w:rPr>
        <w:t>基本完整可行</w:t>
      </w:r>
      <w:r>
        <w:rPr>
          <w:rFonts w:hint="eastAsia" w:ascii="宋体" w:hAnsi="宋体" w:eastAsia="宋体" w:cs="Calibri"/>
          <w:b w:val="0"/>
          <w:bCs/>
          <w:color w:val="auto"/>
          <w:szCs w:val="21"/>
        </w:rPr>
        <w:t>；</w:t>
      </w:r>
    </w:p>
    <w:p w14:paraId="3986ED0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一般（</w:t>
      </w:r>
      <w:r>
        <w:rPr>
          <w:rFonts w:hint="eastAsia" w:ascii="宋体" w:hAnsi="宋体" w:eastAsia="宋体" w:cs="Calibri"/>
          <w:b w:val="0"/>
          <w:bCs/>
          <w:color w:val="auto"/>
          <w:szCs w:val="21"/>
          <w:lang w:val="en-US" w:eastAsia="zh-CN"/>
        </w:rPr>
        <w:t>3</w:t>
      </w:r>
      <w:r>
        <w:rPr>
          <w:rFonts w:hint="eastAsia" w:ascii="宋体" w:hAnsi="宋体" w:eastAsia="宋体" w:cs="Calibri"/>
          <w:b w:val="0"/>
          <w:bCs/>
          <w:color w:val="auto"/>
          <w:szCs w:val="21"/>
        </w:rPr>
        <w:t>分）：各项计划内容、措施、建议存在缺漏但不影响项目</w:t>
      </w:r>
      <w:r>
        <w:rPr>
          <w:rFonts w:hint="eastAsia" w:ascii="宋体" w:hAnsi="宋体" w:eastAsia="宋体" w:cs="Calibri"/>
          <w:b w:val="0"/>
          <w:bCs/>
          <w:color w:val="auto"/>
          <w:szCs w:val="21"/>
          <w:lang w:val="en-US" w:eastAsia="zh-CN"/>
        </w:rPr>
        <w:t>实施</w:t>
      </w:r>
      <w:r>
        <w:rPr>
          <w:rFonts w:hint="eastAsia" w:ascii="宋体" w:hAnsi="宋体" w:eastAsia="宋体" w:cs="Calibri"/>
          <w:b w:val="0"/>
          <w:bCs/>
          <w:color w:val="auto"/>
          <w:szCs w:val="21"/>
        </w:rPr>
        <w:t>。</w:t>
      </w:r>
    </w:p>
    <w:p w14:paraId="1F602AF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rPr>
        <w:t>差（0分）：方案不完整或严重与本项目不符或未提供方案。</w:t>
      </w:r>
    </w:p>
    <w:p w14:paraId="2F5CDBD1">
      <w:pPr>
        <w:spacing w:line="360" w:lineRule="auto"/>
        <w:ind w:firstLine="420"/>
        <w:rPr>
          <w:rFonts w:eastAsia="Calibri" w:cs="Calibri"/>
          <w:color w:val="auto"/>
          <w:szCs w:val="21"/>
        </w:rPr>
      </w:pPr>
      <w:r>
        <w:rPr>
          <w:rFonts w:hint="eastAsia" w:ascii="宋体" w:hAnsi="宋体" w:cs="Calibri"/>
          <w:b/>
          <w:color w:val="auto"/>
          <w:szCs w:val="21"/>
        </w:rPr>
        <w:t>（</w:t>
      </w:r>
      <w:r>
        <w:rPr>
          <w:rFonts w:hint="eastAsia" w:ascii="宋体" w:hAnsi="宋体" w:cs="Calibri"/>
          <w:b/>
          <w:bCs/>
          <w:color w:val="auto"/>
          <w:szCs w:val="21"/>
          <w:lang w:val="en-US" w:eastAsia="zh-CN"/>
        </w:rPr>
        <w:t>5</w:t>
      </w:r>
      <w:r>
        <w:rPr>
          <w:rFonts w:hint="eastAsia" w:ascii="宋体" w:hAnsi="宋体"/>
          <w:b/>
          <w:bCs/>
          <w:color w:val="auto"/>
          <w:szCs w:val="21"/>
        </w:rPr>
        <w:t>）售后服务（满分</w:t>
      </w:r>
      <w:r>
        <w:rPr>
          <w:rFonts w:hint="eastAsia" w:ascii="宋体" w:hAnsi="宋体"/>
          <w:b/>
          <w:bCs/>
          <w:color w:val="auto"/>
          <w:szCs w:val="21"/>
          <w:lang w:val="en-US" w:eastAsia="zh-CN"/>
        </w:rPr>
        <w:t>10</w:t>
      </w:r>
      <w:r>
        <w:rPr>
          <w:rFonts w:hint="eastAsia" w:ascii="宋体" w:hAnsi="宋体"/>
          <w:b/>
          <w:bCs/>
          <w:color w:val="auto"/>
          <w:szCs w:val="21"/>
        </w:rPr>
        <w:t>分）</w:t>
      </w:r>
    </w:p>
    <w:p w14:paraId="4F7589D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lang w:val="en-US" w:eastAsia="zh-CN"/>
        </w:rPr>
        <w:t>①</w:t>
      </w:r>
      <w:r>
        <w:rPr>
          <w:rFonts w:hint="eastAsia" w:ascii="宋体" w:hAnsi="宋体" w:eastAsia="宋体" w:cs="Calibri"/>
          <w:b w:val="0"/>
          <w:bCs/>
          <w:color w:val="auto"/>
          <w:szCs w:val="21"/>
        </w:rPr>
        <w:t>供应商根据项目设计需求做出售后服务承诺（包含不仅限于）：服务时间、响应时间、成果交付时间、售后服务等承诺的，得</w:t>
      </w:r>
      <w:r>
        <w:rPr>
          <w:rFonts w:hint="eastAsia" w:ascii="宋体" w:hAnsi="宋体" w:eastAsia="宋体" w:cs="Calibri"/>
          <w:b w:val="0"/>
          <w:bCs/>
          <w:color w:val="auto"/>
          <w:szCs w:val="21"/>
          <w:lang w:val="en-US" w:eastAsia="zh-CN"/>
        </w:rPr>
        <w:t>4</w:t>
      </w:r>
      <w:r>
        <w:rPr>
          <w:rFonts w:hint="eastAsia" w:ascii="宋体" w:hAnsi="宋体" w:eastAsia="宋体" w:cs="Calibri"/>
          <w:b w:val="0"/>
          <w:bCs/>
          <w:color w:val="auto"/>
          <w:szCs w:val="21"/>
        </w:rPr>
        <w:t>分，否则不得分；</w:t>
      </w:r>
    </w:p>
    <w:p w14:paraId="28FAE77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rPr>
      </w:pPr>
      <w:r>
        <w:rPr>
          <w:rFonts w:hint="eastAsia" w:ascii="宋体" w:hAnsi="宋体" w:eastAsia="宋体" w:cs="Calibri"/>
          <w:b w:val="0"/>
          <w:bCs/>
          <w:color w:val="auto"/>
          <w:szCs w:val="21"/>
          <w:lang w:val="en-US" w:eastAsia="zh-CN"/>
        </w:rPr>
        <w:t>②</w:t>
      </w:r>
      <w:r>
        <w:rPr>
          <w:rFonts w:hint="eastAsia" w:ascii="宋体" w:hAnsi="宋体" w:eastAsia="宋体" w:cs="Calibri"/>
          <w:b w:val="0"/>
          <w:bCs/>
          <w:color w:val="auto"/>
          <w:szCs w:val="21"/>
        </w:rPr>
        <w:t>承诺能够严格执行各种专业规范，积极配合方案及相关勘察、设计成果审批时的各项修改，得</w:t>
      </w:r>
      <w:r>
        <w:rPr>
          <w:rFonts w:hint="eastAsia" w:ascii="宋体" w:hAnsi="宋体" w:eastAsia="宋体" w:cs="Calibri"/>
          <w:b w:val="0"/>
          <w:bCs/>
          <w:color w:val="auto"/>
          <w:szCs w:val="21"/>
          <w:lang w:val="en-US" w:eastAsia="zh-CN"/>
        </w:rPr>
        <w:t>4</w:t>
      </w:r>
      <w:r>
        <w:rPr>
          <w:rFonts w:hint="eastAsia" w:ascii="宋体" w:hAnsi="宋体" w:eastAsia="宋体" w:cs="Calibri"/>
          <w:b w:val="0"/>
          <w:bCs/>
          <w:color w:val="auto"/>
          <w:szCs w:val="21"/>
        </w:rPr>
        <w:t>分，否则不得分；</w:t>
      </w:r>
    </w:p>
    <w:p w14:paraId="1E3D38D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Calibri"/>
          <w:b w:val="0"/>
          <w:bCs/>
          <w:color w:val="auto"/>
          <w:szCs w:val="21"/>
          <w:lang w:eastAsia="zh-CN"/>
        </w:rPr>
      </w:pPr>
      <w:r>
        <w:rPr>
          <w:rFonts w:hint="eastAsia" w:ascii="宋体" w:hAnsi="宋体" w:eastAsia="宋体" w:cs="Calibri"/>
          <w:b w:val="0"/>
          <w:bCs/>
          <w:color w:val="auto"/>
          <w:szCs w:val="21"/>
          <w:lang w:val="en-US" w:eastAsia="zh-CN"/>
        </w:rPr>
        <w:t>③</w:t>
      </w:r>
      <w:r>
        <w:rPr>
          <w:rFonts w:hint="eastAsia" w:ascii="宋体" w:hAnsi="宋体" w:eastAsia="宋体" w:cs="Calibri"/>
          <w:b w:val="0"/>
          <w:bCs/>
          <w:color w:val="auto"/>
          <w:szCs w:val="21"/>
        </w:rPr>
        <w:t>承诺后期施工时的技术交底和设计变更等相关配合得</w:t>
      </w:r>
      <w:r>
        <w:rPr>
          <w:rFonts w:hint="eastAsia" w:ascii="宋体" w:hAnsi="宋体" w:eastAsia="宋体" w:cs="Calibri"/>
          <w:b w:val="0"/>
          <w:bCs/>
          <w:color w:val="auto"/>
          <w:szCs w:val="21"/>
          <w:lang w:val="en-US" w:eastAsia="zh-CN"/>
        </w:rPr>
        <w:t>2</w:t>
      </w:r>
      <w:r>
        <w:rPr>
          <w:rFonts w:hint="eastAsia" w:ascii="宋体" w:hAnsi="宋体" w:eastAsia="宋体" w:cs="Calibri"/>
          <w:b w:val="0"/>
          <w:bCs/>
          <w:color w:val="auto"/>
          <w:szCs w:val="21"/>
        </w:rPr>
        <w:t>分，否则不得分</w:t>
      </w:r>
      <w:r>
        <w:rPr>
          <w:rFonts w:hint="eastAsia" w:ascii="宋体" w:hAnsi="宋体" w:eastAsia="宋体" w:cs="Calibri"/>
          <w:b w:val="0"/>
          <w:bCs/>
          <w:color w:val="auto"/>
          <w:szCs w:val="21"/>
          <w:lang w:eastAsia="zh-CN"/>
        </w:rPr>
        <w:t>。</w:t>
      </w:r>
    </w:p>
    <w:p w14:paraId="4768A28A">
      <w:pPr>
        <w:autoSpaceDE w:val="0"/>
        <w:autoSpaceDN w:val="0"/>
        <w:adjustRightInd w:val="0"/>
        <w:spacing w:before="30" w:line="360" w:lineRule="auto"/>
        <w:ind w:firstLine="422" w:firstLineChars="200"/>
        <w:rPr>
          <w:b/>
          <w:color w:val="auto"/>
          <w:highlight w:val="none"/>
          <w:shd w:val="clear" w:color="auto" w:fill="FFFFFF"/>
        </w:rPr>
      </w:pPr>
      <w:r>
        <w:rPr>
          <w:rFonts w:hint="eastAsia"/>
          <w:b/>
          <w:color w:val="auto"/>
          <w:highlight w:val="none"/>
          <w:shd w:val="clear" w:color="auto" w:fill="FFFFFF"/>
        </w:rPr>
        <w:t>3、人员配置分</w:t>
      </w:r>
      <w:r>
        <w:rPr>
          <w:rFonts w:hint="eastAsia" w:hAnsi="宋体" w:cs="宋体"/>
          <w:b/>
          <w:bCs/>
          <w:color w:val="auto"/>
          <w:highlight w:val="none"/>
        </w:rPr>
        <w:t>………………………………………………………………………………………</w:t>
      </w:r>
      <w:r>
        <w:rPr>
          <w:rFonts w:hint="eastAsia" w:hAnsi="宋体" w:cs="宋体"/>
          <w:b/>
          <w:bCs/>
          <w:color w:val="auto"/>
          <w:highlight w:val="none"/>
          <w:lang w:val="en-US" w:eastAsia="zh-CN"/>
        </w:rPr>
        <w:t>18</w:t>
      </w:r>
      <w:r>
        <w:rPr>
          <w:rFonts w:hint="eastAsia" w:hAnsi="宋体" w:cs="宋体"/>
          <w:b/>
          <w:bCs/>
          <w:color w:val="auto"/>
          <w:highlight w:val="none"/>
        </w:rPr>
        <w:t>分</w:t>
      </w:r>
    </w:p>
    <w:p w14:paraId="0469F48B">
      <w:pPr>
        <w:spacing w:line="360" w:lineRule="auto"/>
        <w:ind w:firstLine="329"/>
        <w:rPr>
          <w:color w:val="auto"/>
          <w:szCs w:val="21"/>
        </w:rPr>
      </w:pPr>
      <w:r>
        <w:rPr>
          <w:rFonts w:hint="eastAsia"/>
          <w:color w:val="auto"/>
          <w:szCs w:val="21"/>
        </w:rPr>
        <w:t>根据供应商拟投入项目服务人员管理和技术能力情况进行评审：</w:t>
      </w:r>
    </w:p>
    <w:p w14:paraId="49C31F48">
      <w:pPr>
        <w:numPr>
          <w:ilvl w:val="0"/>
          <w:numId w:val="8"/>
        </w:numPr>
        <w:spacing w:line="360" w:lineRule="auto"/>
        <w:ind w:firstLine="329"/>
        <w:rPr>
          <w:rFonts w:hint="eastAsia"/>
          <w:color w:val="auto"/>
          <w:szCs w:val="21"/>
        </w:rPr>
      </w:pPr>
      <w:r>
        <w:rPr>
          <w:rFonts w:hint="eastAsia"/>
          <w:color w:val="auto"/>
          <w:szCs w:val="21"/>
        </w:rPr>
        <w:t>项目负责人（满分6分）</w:t>
      </w:r>
    </w:p>
    <w:p w14:paraId="4277B5B7">
      <w:pPr>
        <w:spacing w:line="360" w:lineRule="auto"/>
        <w:ind w:firstLine="329"/>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①</w:t>
      </w:r>
      <w:r>
        <w:rPr>
          <w:rFonts w:hint="eastAsia" w:ascii="Times New Roman" w:hAnsi="Times New Roman" w:eastAsia="宋体" w:cs="Times New Roman"/>
          <w:color w:val="auto"/>
          <w:szCs w:val="21"/>
        </w:rPr>
        <w:t>具有正式登记且在有效期内的</w:t>
      </w:r>
      <w:r>
        <w:rPr>
          <w:rFonts w:hint="eastAsia" w:ascii="Times New Roman" w:hAnsi="Times New Roman" w:eastAsia="宋体" w:cs="Times New Roman"/>
          <w:color w:val="auto"/>
          <w:szCs w:val="21"/>
          <w:lang w:val="en-US" w:eastAsia="zh-CN"/>
        </w:rPr>
        <w:t>注册</w:t>
      </w:r>
      <w:r>
        <w:rPr>
          <w:rFonts w:hint="eastAsia" w:ascii="Times New Roman" w:hAnsi="Times New Roman" w:eastAsia="宋体" w:cs="Times New Roman"/>
          <w:color w:val="auto"/>
          <w:szCs w:val="21"/>
        </w:rPr>
        <w:t>咨询工程师（投资）资格，电子、信息工程（通信、信息化等相关专业）得3分；</w:t>
      </w:r>
    </w:p>
    <w:p w14:paraId="4A413622">
      <w:pPr>
        <w:spacing w:line="360" w:lineRule="auto"/>
        <w:ind w:firstLine="329"/>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②</w:t>
      </w:r>
      <w:r>
        <w:rPr>
          <w:rFonts w:hint="eastAsia" w:ascii="Times New Roman" w:hAnsi="Times New Roman" w:eastAsia="宋体" w:cs="Times New Roman"/>
          <w:color w:val="auto"/>
          <w:szCs w:val="21"/>
        </w:rPr>
        <w:t>同时具有硕士</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含</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以上学历、高级工程师（电子、通信工程相关专业）</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含</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以上资格得3分，缺一项不得分。</w:t>
      </w:r>
    </w:p>
    <w:p w14:paraId="3B339AEC">
      <w:pPr>
        <w:spacing w:line="360" w:lineRule="auto"/>
        <w:ind w:firstLine="329"/>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注：提供相关证书复印件并加盖公章，否则不予认定加分。</w:t>
      </w:r>
    </w:p>
    <w:p w14:paraId="231A759C">
      <w:pPr>
        <w:numPr>
          <w:ilvl w:val="0"/>
          <w:numId w:val="8"/>
        </w:numPr>
        <w:spacing w:line="360" w:lineRule="auto"/>
        <w:ind w:left="0" w:leftChars="0" w:firstLine="329" w:firstLineChars="0"/>
        <w:rPr>
          <w:rFonts w:hint="eastAsia"/>
          <w:color w:val="auto"/>
          <w:szCs w:val="21"/>
        </w:rPr>
      </w:pPr>
      <w:r>
        <w:rPr>
          <w:rFonts w:hint="eastAsia"/>
          <w:color w:val="auto"/>
          <w:szCs w:val="21"/>
        </w:rPr>
        <w:t>项目团队（满分</w:t>
      </w:r>
      <w:r>
        <w:rPr>
          <w:rFonts w:hint="eastAsia"/>
          <w:color w:val="auto"/>
          <w:szCs w:val="21"/>
          <w:lang w:val="en-US" w:eastAsia="zh-CN"/>
        </w:rPr>
        <w:t>12</w:t>
      </w:r>
      <w:r>
        <w:rPr>
          <w:rFonts w:hint="eastAsia"/>
          <w:color w:val="auto"/>
          <w:szCs w:val="21"/>
        </w:rPr>
        <w:t>分）</w:t>
      </w:r>
    </w:p>
    <w:p w14:paraId="2A2D9ED8">
      <w:pPr>
        <w:spacing w:line="360" w:lineRule="auto"/>
        <w:ind w:firstLine="329"/>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①项目团队成员具有正式登记且在有效期内的注册咨询工程师（投资）资格，电子、信息工程（通信、信息化等相关专业），每提供一人得3分，最多得6分；</w:t>
      </w:r>
    </w:p>
    <w:p w14:paraId="13022265">
      <w:pPr>
        <w:spacing w:line="360" w:lineRule="auto"/>
        <w:ind w:firstLine="329"/>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②满足上述条件的人员，同时具有高级工程师（含）（电子、通信工程相关专业）以上资格的，得3分，最多得6分。</w:t>
      </w:r>
    </w:p>
    <w:p w14:paraId="05F653E4">
      <w:pPr>
        <w:spacing w:line="360" w:lineRule="auto"/>
        <w:ind w:firstLine="329"/>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注：提供相关证书复印件并加盖公章，否则不予认定加分。</w:t>
      </w:r>
    </w:p>
    <w:p w14:paraId="62372493">
      <w:pPr>
        <w:autoSpaceDE w:val="0"/>
        <w:autoSpaceDN w:val="0"/>
        <w:adjustRightInd w:val="0"/>
        <w:spacing w:before="30" w:line="360" w:lineRule="auto"/>
        <w:ind w:firstLine="422" w:firstLineChars="200"/>
        <w:rPr>
          <w:b/>
          <w:color w:val="auto"/>
          <w:highlight w:val="none"/>
          <w:shd w:val="clear" w:color="auto" w:fill="FFFFFF"/>
        </w:rPr>
      </w:pPr>
      <w:r>
        <w:rPr>
          <w:rFonts w:hint="eastAsia"/>
          <w:b/>
          <w:color w:val="auto"/>
          <w:highlight w:val="none"/>
          <w:shd w:val="clear" w:color="auto" w:fill="FFFFFF"/>
        </w:rPr>
        <w:t>4、商务分………………………………………………………………………………………</w:t>
      </w:r>
      <w:r>
        <w:rPr>
          <w:rFonts w:hint="eastAsia"/>
          <w:b/>
          <w:color w:val="auto"/>
          <w:highlight w:val="none"/>
          <w:shd w:val="clear" w:color="auto" w:fill="FFFFFF"/>
          <w:lang w:val="en-US" w:eastAsia="zh-CN"/>
        </w:rPr>
        <w:t>2</w:t>
      </w:r>
      <w:r>
        <w:rPr>
          <w:rFonts w:hint="eastAsia"/>
          <w:b/>
          <w:color w:val="auto"/>
          <w:highlight w:val="none"/>
          <w:shd w:val="clear" w:color="auto" w:fill="FFFFFF"/>
        </w:rPr>
        <w:t>分</w:t>
      </w:r>
    </w:p>
    <w:p w14:paraId="6EBDDD0A">
      <w:pPr>
        <w:spacing w:line="360" w:lineRule="auto"/>
        <w:ind w:firstLine="329"/>
        <w:rPr>
          <w:b/>
          <w:bCs/>
          <w:color w:val="auto"/>
          <w:szCs w:val="21"/>
        </w:rPr>
      </w:pPr>
      <w:r>
        <w:rPr>
          <w:rFonts w:hint="eastAsia"/>
          <w:b/>
          <w:bCs/>
          <w:color w:val="auto"/>
          <w:szCs w:val="21"/>
        </w:rPr>
        <w:t>（1）信誉实力（满分</w:t>
      </w:r>
      <w:r>
        <w:rPr>
          <w:rFonts w:hint="eastAsia"/>
          <w:b/>
          <w:bCs/>
          <w:color w:val="auto"/>
          <w:szCs w:val="21"/>
          <w:lang w:val="en-US" w:eastAsia="zh-CN"/>
        </w:rPr>
        <w:t>2</w:t>
      </w:r>
      <w:r>
        <w:rPr>
          <w:rFonts w:hint="eastAsia"/>
          <w:b/>
          <w:bCs/>
          <w:color w:val="auto"/>
          <w:szCs w:val="21"/>
        </w:rPr>
        <w:t>分）</w:t>
      </w:r>
    </w:p>
    <w:p w14:paraId="5C623F8F">
      <w:pPr>
        <w:spacing w:line="360" w:lineRule="auto"/>
        <w:ind w:firstLine="329"/>
        <w:rPr>
          <w:rFonts w:hint="eastAsia"/>
          <w:color w:val="auto"/>
          <w:szCs w:val="21"/>
        </w:rPr>
      </w:pPr>
      <w:r>
        <w:rPr>
          <w:rFonts w:hint="eastAsia"/>
          <w:color w:val="auto"/>
          <w:szCs w:val="21"/>
          <w:lang w:eastAsia="zh-CN"/>
        </w:rPr>
        <w:t>供应商具备电子通信广电行业（通信工程类（无线通信））专业乙级以上设计资质（含）的得2分，否则不得分。</w:t>
      </w:r>
    </w:p>
    <w:p w14:paraId="7EA26842">
      <w:pPr>
        <w:spacing w:line="360" w:lineRule="auto"/>
        <w:ind w:firstLine="329"/>
        <w:rPr>
          <w:color w:val="auto"/>
          <w:szCs w:val="21"/>
        </w:rPr>
      </w:pPr>
      <w:r>
        <w:rPr>
          <w:rFonts w:hint="eastAsia"/>
          <w:color w:val="auto"/>
          <w:szCs w:val="21"/>
        </w:rPr>
        <w:t>注：</w:t>
      </w:r>
      <w:r>
        <w:rPr>
          <w:rFonts w:hint="eastAsia"/>
          <w:color w:val="auto"/>
          <w:szCs w:val="21"/>
          <w:lang w:val="en-US" w:eastAsia="zh-CN"/>
        </w:rPr>
        <w:t>提供</w:t>
      </w:r>
      <w:r>
        <w:rPr>
          <w:rFonts w:hint="eastAsia"/>
          <w:color w:val="auto"/>
          <w:szCs w:val="21"/>
        </w:rPr>
        <w:t>相关证书复印件</w:t>
      </w:r>
      <w:r>
        <w:rPr>
          <w:rFonts w:hint="eastAsia"/>
          <w:color w:val="auto"/>
          <w:szCs w:val="21"/>
          <w:lang w:val="en-US" w:eastAsia="zh-CN"/>
        </w:rPr>
        <w:t>作为证明材料</w:t>
      </w:r>
      <w:r>
        <w:rPr>
          <w:rFonts w:hint="eastAsia"/>
          <w:color w:val="auto"/>
          <w:szCs w:val="21"/>
        </w:rPr>
        <w:t>并加盖供应商公章</w:t>
      </w:r>
      <w:r>
        <w:rPr>
          <w:rFonts w:hint="eastAsia"/>
          <w:color w:val="auto"/>
          <w:szCs w:val="21"/>
          <w:lang w:eastAsia="zh-CN"/>
        </w:rPr>
        <w:t>，</w:t>
      </w:r>
      <w:r>
        <w:rPr>
          <w:rFonts w:hint="eastAsia"/>
          <w:color w:val="auto"/>
          <w:szCs w:val="21"/>
        </w:rPr>
        <w:t>否则不予认定加分。</w:t>
      </w:r>
    </w:p>
    <w:p w14:paraId="1DEA59DA">
      <w:pPr>
        <w:spacing w:line="360" w:lineRule="auto"/>
        <w:ind w:firstLine="329"/>
        <w:rPr>
          <w:color w:val="auto"/>
          <w:szCs w:val="21"/>
          <w:highlight w:val="none"/>
        </w:rPr>
      </w:pPr>
    </w:p>
    <w:p w14:paraId="5E645DC5">
      <w:pPr>
        <w:spacing w:line="360" w:lineRule="auto"/>
        <w:ind w:firstLine="329"/>
        <w:rPr>
          <w:color w:val="auto"/>
          <w:szCs w:val="21"/>
          <w:highlight w:val="none"/>
        </w:rPr>
      </w:pPr>
      <w:r>
        <w:rPr>
          <w:rFonts w:hint="eastAsia"/>
          <w:color w:val="auto"/>
          <w:szCs w:val="21"/>
          <w:highlight w:val="none"/>
        </w:rPr>
        <w:t>综合得分＝1+2+3+4</w:t>
      </w:r>
    </w:p>
    <w:p w14:paraId="65A5AF6E">
      <w:pPr>
        <w:pStyle w:val="30"/>
        <w:spacing w:line="440" w:lineRule="exact"/>
        <w:ind w:firstLine="413" w:firstLineChars="196"/>
        <w:rPr>
          <w:b/>
          <w:color w:val="auto"/>
          <w:sz w:val="21"/>
          <w:highlight w:val="none"/>
        </w:rPr>
      </w:pPr>
      <w:r>
        <w:rPr>
          <w:rFonts w:hint="eastAsia"/>
          <w:b/>
          <w:color w:val="auto"/>
          <w:sz w:val="21"/>
          <w:highlight w:val="none"/>
        </w:rPr>
        <w:t>三、成交候选供应商推荐原则</w:t>
      </w:r>
    </w:p>
    <w:p w14:paraId="0D8F15A5">
      <w:pPr>
        <w:spacing w:line="440" w:lineRule="exact"/>
        <w:ind w:firstLine="420" w:firstLineChars="200"/>
        <w:rPr>
          <w:rFonts w:ascii="宋体" w:hAnsi="宋体" w:cs="宋体"/>
          <w:color w:val="auto"/>
          <w:szCs w:val="21"/>
          <w:highlight w:val="none"/>
        </w:rPr>
      </w:pPr>
      <w:r>
        <w:rPr>
          <w:rFonts w:hint="eastAsia"/>
          <w:color w:val="auto"/>
          <w:szCs w:val="21"/>
          <w:highlight w:val="none"/>
        </w:rPr>
        <w:t>磋商小组应当根据总得分评分情况，按照评审总得分由高到低顺序推荐</w:t>
      </w:r>
      <w:r>
        <w:rPr>
          <w:color w:val="auto"/>
          <w:szCs w:val="21"/>
          <w:highlight w:val="none"/>
        </w:rPr>
        <w:t>3</w:t>
      </w:r>
      <w:r>
        <w:rPr>
          <w:rFonts w:hint="eastAsia"/>
          <w:color w:val="auto"/>
          <w:szCs w:val="21"/>
          <w:highlight w:val="none"/>
        </w:rPr>
        <w:t>名成交候选供应商，并编写评审报告。总得分相同的，按照最终报价由低到高的顺序推荐。总得分且最终报价相同的，由磋商小组根据服务方案的优劣情况投票推荐。</w:t>
      </w:r>
    </w:p>
    <w:p w14:paraId="157E1A8B">
      <w:pPr>
        <w:spacing w:line="440" w:lineRule="exact"/>
        <w:jc w:val="center"/>
        <w:rPr>
          <w:rFonts w:ascii="宋体" w:hAnsi="宋体"/>
          <w:color w:val="auto"/>
          <w:szCs w:val="21"/>
          <w:highlight w:val="none"/>
        </w:rPr>
      </w:pPr>
    </w:p>
    <w:p w14:paraId="41926FC6">
      <w:pPr>
        <w:spacing w:line="440" w:lineRule="exact"/>
        <w:jc w:val="center"/>
        <w:rPr>
          <w:rFonts w:ascii="宋体" w:hAnsi="宋体"/>
          <w:color w:val="auto"/>
          <w:szCs w:val="21"/>
          <w:highlight w:val="none"/>
        </w:rPr>
      </w:pPr>
    </w:p>
    <w:p w14:paraId="07C6B7D0">
      <w:pPr>
        <w:spacing w:line="440" w:lineRule="exact"/>
        <w:ind w:firstLine="3150" w:firstLineChars="1500"/>
        <w:jc w:val="both"/>
        <w:outlineLvl w:val="0"/>
        <w:rPr>
          <w:rFonts w:ascii="宋体" w:hAnsi="宋体"/>
          <w:b/>
          <w:color w:val="auto"/>
          <w:sz w:val="32"/>
          <w:szCs w:val="32"/>
          <w:highlight w:val="none"/>
        </w:rPr>
      </w:pPr>
      <w:r>
        <w:rPr>
          <w:rFonts w:ascii="宋体" w:hAnsi="宋体"/>
          <w:color w:val="auto"/>
          <w:szCs w:val="21"/>
          <w:highlight w:val="none"/>
        </w:rPr>
        <w:br w:type="page"/>
      </w:r>
      <w:bookmarkStart w:id="41" w:name="_Toc24235"/>
      <w:r>
        <w:rPr>
          <w:rFonts w:hint="eastAsia" w:ascii="宋体" w:hAnsi="宋体"/>
          <w:b/>
          <w:color w:val="auto"/>
          <w:sz w:val="32"/>
          <w:szCs w:val="32"/>
          <w:highlight w:val="none"/>
        </w:rPr>
        <w:t>第五章 响应文件格式</w:t>
      </w:r>
      <w:bookmarkEnd w:id="41"/>
    </w:p>
    <w:p w14:paraId="2E5139DD">
      <w:pPr>
        <w:spacing w:line="240" w:lineRule="atLeast"/>
        <w:jc w:val="center"/>
        <w:rPr>
          <w:rFonts w:ascii="宋体" w:hAnsi="宋体"/>
          <w:b/>
          <w:color w:val="auto"/>
          <w:sz w:val="32"/>
          <w:szCs w:val="32"/>
          <w:highlight w:val="none"/>
        </w:rPr>
      </w:pPr>
    </w:p>
    <w:p w14:paraId="1FE4373D">
      <w:pPr>
        <w:spacing w:line="240" w:lineRule="atLeast"/>
        <w:jc w:val="both"/>
        <w:rPr>
          <w:rFonts w:ascii="宋体" w:hAnsi="宋体"/>
          <w:b/>
          <w:color w:val="auto"/>
          <w:sz w:val="28"/>
          <w:szCs w:val="28"/>
          <w:highlight w:val="none"/>
        </w:rPr>
      </w:pPr>
      <w:r>
        <w:rPr>
          <w:rFonts w:hint="eastAsia" w:ascii="宋体" w:hAnsi="宋体"/>
          <w:b/>
          <w:color w:val="auto"/>
          <w:sz w:val="28"/>
          <w:szCs w:val="28"/>
          <w:highlight w:val="none"/>
        </w:rPr>
        <w:t>外封套密封格式：</w:t>
      </w:r>
    </w:p>
    <w:p w14:paraId="078ED8A8">
      <w:pPr>
        <w:spacing w:line="240" w:lineRule="atLeast"/>
        <w:jc w:val="center"/>
        <w:rPr>
          <w:rFonts w:ascii="宋体" w:hAnsi="宋体"/>
          <w:b/>
          <w:color w:val="auto"/>
          <w:sz w:val="32"/>
          <w:szCs w:val="32"/>
          <w:highlight w:val="none"/>
        </w:rPr>
      </w:pPr>
    </w:p>
    <w:p w14:paraId="110F95AB">
      <w:pPr>
        <w:spacing w:line="240" w:lineRule="atLeast"/>
        <w:jc w:val="center"/>
        <w:rPr>
          <w:rFonts w:ascii="宋体" w:hAnsi="宋体"/>
          <w:b/>
          <w:color w:val="auto"/>
          <w:sz w:val="32"/>
          <w:szCs w:val="32"/>
          <w:highlight w:val="none"/>
        </w:rPr>
      </w:pPr>
    </w:p>
    <w:p w14:paraId="0A591CB2">
      <w:pPr>
        <w:spacing w:line="240" w:lineRule="atLeast"/>
        <w:jc w:val="center"/>
        <w:rPr>
          <w:rFonts w:ascii="宋体" w:hAnsi="宋体"/>
          <w:b/>
          <w:color w:val="auto"/>
          <w:sz w:val="72"/>
          <w:szCs w:val="72"/>
          <w:highlight w:val="none"/>
        </w:rPr>
      </w:pPr>
      <w:r>
        <w:rPr>
          <w:rFonts w:hint="eastAsia" w:ascii="宋体" w:hAnsi="宋体"/>
          <w:b/>
          <w:color w:val="auto"/>
          <w:sz w:val="72"/>
          <w:szCs w:val="72"/>
          <w:highlight w:val="none"/>
        </w:rPr>
        <w:t xml:space="preserve">响 应 文 件 </w:t>
      </w:r>
      <w:bookmarkStart w:id="42" w:name="_Hlt512352422"/>
      <w:bookmarkEnd w:id="42"/>
    </w:p>
    <w:p w14:paraId="70F0FDD9">
      <w:pPr>
        <w:spacing w:line="360" w:lineRule="auto"/>
        <w:jc w:val="center"/>
        <w:rPr>
          <w:rFonts w:ascii="宋体" w:hAnsi="宋体"/>
          <w:color w:val="auto"/>
          <w:szCs w:val="21"/>
          <w:highlight w:val="none"/>
        </w:rPr>
      </w:pPr>
    </w:p>
    <w:p w14:paraId="525FBA9C">
      <w:pPr>
        <w:spacing w:line="360" w:lineRule="auto"/>
        <w:jc w:val="center"/>
        <w:rPr>
          <w:rFonts w:ascii="宋体" w:hAnsi="宋体"/>
          <w:color w:val="auto"/>
          <w:szCs w:val="21"/>
          <w:highlight w:val="none"/>
        </w:rPr>
      </w:pPr>
    </w:p>
    <w:p w14:paraId="6C8B0E83">
      <w:pPr>
        <w:spacing w:line="360" w:lineRule="auto"/>
        <w:jc w:val="center"/>
        <w:rPr>
          <w:rFonts w:ascii="宋体" w:hAnsi="宋体"/>
          <w:color w:val="auto"/>
          <w:sz w:val="36"/>
          <w:szCs w:val="36"/>
          <w:highlight w:val="none"/>
        </w:rPr>
      </w:pPr>
      <w:r>
        <w:rPr>
          <w:rFonts w:hint="eastAsia" w:ascii="宋体" w:hAnsi="宋体"/>
          <w:color w:val="auto"/>
          <w:sz w:val="36"/>
          <w:szCs w:val="36"/>
          <w:highlight w:val="none"/>
        </w:rPr>
        <w:t>（正/副本）</w:t>
      </w:r>
    </w:p>
    <w:p w14:paraId="6913CC1A">
      <w:pPr>
        <w:spacing w:line="360" w:lineRule="auto"/>
        <w:jc w:val="center"/>
        <w:rPr>
          <w:rFonts w:ascii="宋体" w:hAnsi="宋体"/>
          <w:color w:val="auto"/>
          <w:szCs w:val="21"/>
          <w:highlight w:val="none"/>
        </w:rPr>
      </w:pPr>
    </w:p>
    <w:p w14:paraId="5D953EC9">
      <w:pPr>
        <w:spacing w:line="360" w:lineRule="auto"/>
        <w:jc w:val="center"/>
        <w:rPr>
          <w:rFonts w:ascii="宋体" w:hAnsi="宋体"/>
          <w:color w:val="auto"/>
          <w:szCs w:val="21"/>
          <w:highlight w:val="none"/>
        </w:rPr>
      </w:pPr>
    </w:p>
    <w:p w14:paraId="1CBE7AF4">
      <w:pPr>
        <w:spacing w:line="360" w:lineRule="auto"/>
        <w:jc w:val="center"/>
        <w:rPr>
          <w:rFonts w:ascii="宋体" w:hAnsi="宋体"/>
          <w:color w:val="auto"/>
          <w:szCs w:val="21"/>
          <w:highlight w:val="none"/>
        </w:rPr>
      </w:pPr>
    </w:p>
    <w:p w14:paraId="04A23B78">
      <w:pPr>
        <w:spacing w:line="360" w:lineRule="auto"/>
        <w:jc w:val="center"/>
        <w:rPr>
          <w:rFonts w:ascii="宋体" w:hAnsi="宋体"/>
          <w:color w:val="auto"/>
          <w:szCs w:val="21"/>
          <w:highlight w:val="none"/>
        </w:rPr>
      </w:pPr>
    </w:p>
    <w:p w14:paraId="61F74E1A">
      <w:pPr>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采购项目编号：</w:t>
      </w:r>
      <w:r>
        <w:rPr>
          <w:rFonts w:hint="eastAsia" w:ascii="宋体" w:hAnsi="宋体"/>
          <w:color w:val="auto"/>
          <w:sz w:val="32"/>
          <w:szCs w:val="32"/>
          <w:highlight w:val="none"/>
          <w:u w:val="single"/>
        </w:rPr>
        <w:t xml:space="preserve">                       </w:t>
      </w:r>
    </w:p>
    <w:p w14:paraId="7658B0A1">
      <w:pPr>
        <w:tabs>
          <w:tab w:val="left" w:pos="3240"/>
        </w:tabs>
        <w:spacing w:line="360" w:lineRule="auto"/>
        <w:ind w:firstLine="848" w:firstLineChars="265"/>
        <w:rPr>
          <w:rFonts w:ascii="宋体" w:hAnsi="宋体"/>
          <w:color w:val="auto"/>
          <w:sz w:val="32"/>
          <w:szCs w:val="32"/>
          <w:highlight w:val="none"/>
        </w:rPr>
      </w:pPr>
    </w:p>
    <w:p w14:paraId="66ACC5A8">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采购项目名称：</w:t>
      </w:r>
      <w:r>
        <w:rPr>
          <w:rFonts w:hint="eastAsia" w:ascii="宋体" w:hAnsi="宋体"/>
          <w:color w:val="auto"/>
          <w:sz w:val="32"/>
          <w:szCs w:val="32"/>
          <w:highlight w:val="none"/>
          <w:u w:val="single"/>
        </w:rPr>
        <w:t xml:space="preserve">                     </w:t>
      </w:r>
      <w:r>
        <w:rPr>
          <w:rFonts w:ascii="宋体" w:hAnsi="宋体"/>
          <w:color w:val="auto"/>
          <w:sz w:val="32"/>
          <w:szCs w:val="32"/>
          <w:highlight w:val="none"/>
          <w:u w:val="single"/>
        </w:rPr>
        <w:t xml:space="preserve"> </w:t>
      </w:r>
      <w:r>
        <w:rPr>
          <w:rFonts w:hint="eastAsia" w:ascii="宋体" w:hAnsi="宋体"/>
          <w:color w:val="auto"/>
          <w:sz w:val="32"/>
          <w:szCs w:val="32"/>
          <w:highlight w:val="none"/>
          <w:u w:val="single"/>
        </w:rPr>
        <w:t xml:space="preserve"> </w:t>
      </w:r>
    </w:p>
    <w:p w14:paraId="3914D24F">
      <w:pPr>
        <w:tabs>
          <w:tab w:val="left" w:pos="3240"/>
        </w:tabs>
        <w:spacing w:line="360" w:lineRule="auto"/>
        <w:ind w:firstLine="848" w:firstLineChars="265"/>
        <w:rPr>
          <w:rFonts w:ascii="宋体" w:hAnsi="宋体"/>
          <w:color w:val="auto"/>
          <w:sz w:val="32"/>
          <w:szCs w:val="32"/>
          <w:highlight w:val="none"/>
          <w:u w:val="single"/>
        </w:rPr>
      </w:pPr>
    </w:p>
    <w:p w14:paraId="395C1BCA">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lang w:val="en-US" w:eastAsia="zh-CN"/>
        </w:rPr>
        <w:t>标项</w:t>
      </w:r>
      <w:r>
        <w:rPr>
          <w:rFonts w:hint="eastAsia" w:ascii="宋体" w:hAnsi="宋体"/>
          <w:color w:val="auto"/>
          <w:sz w:val="32"/>
          <w:szCs w:val="32"/>
          <w:highlight w:val="none"/>
        </w:rPr>
        <w:t>名称：</w:t>
      </w:r>
      <w:r>
        <w:rPr>
          <w:rFonts w:hint="eastAsia" w:ascii="宋体" w:hAnsi="宋体"/>
          <w:color w:val="auto"/>
          <w:sz w:val="32"/>
          <w:szCs w:val="32"/>
          <w:highlight w:val="none"/>
          <w:u w:val="single"/>
        </w:rPr>
        <w:t xml:space="preserve">                         </w:t>
      </w:r>
    </w:p>
    <w:p w14:paraId="66C1DD07">
      <w:pPr>
        <w:tabs>
          <w:tab w:val="left" w:pos="3240"/>
        </w:tabs>
        <w:spacing w:line="360" w:lineRule="auto"/>
        <w:ind w:firstLine="848" w:firstLineChars="265"/>
        <w:rPr>
          <w:rFonts w:hint="eastAsia" w:ascii="宋体" w:hAnsi="宋体"/>
          <w:color w:val="auto"/>
          <w:sz w:val="32"/>
          <w:szCs w:val="32"/>
          <w:highlight w:val="none"/>
        </w:rPr>
      </w:pPr>
    </w:p>
    <w:p w14:paraId="65069569">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供应商名称：</w:t>
      </w:r>
      <w:r>
        <w:rPr>
          <w:rFonts w:hint="eastAsia" w:ascii="宋体" w:hAnsi="宋体"/>
          <w:color w:val="auto"/>
          <w:sz w:val="32"/>
          <w:szCs w:val="32"/>
          <w:highlight w:val="none"/>
          <w:u w:val="single"/>
        </w:rPr>
        <w:t xml:space="preserve">                         </w:t>
      </w:r>
    </w:p>
    <w:p w14:paraId="02BC2F59">
      <w:pPr>
        <w:spacing w:line="360" w:lineRule="auto"/>
        <w:ind w:firstLine="3408" w:firstLineChars="1065"/>
        <w:rPr>
          <w:rFonts w:ascii="宋体" w:hAnsi="宋体"/>
          <w:color w:val="auto"/>
          <w:sz w:val="32"/>
          <w:szCs w:val="32"/>
          <w:highlight w:val="none"/>
        </w:rPr>
      </w:pPr>
    </w:p>
    <w:p w14:paraId="70FAC0D9">
      <w:pPr>
        <w:spacing w:line="360" w:lineRule="auto"/>
        <w:ind w:firstLine="3408" w:firstLineChars="1065"/>
        <w:rPr>
          <w:rFonts w:ascii="宋体" w:hAnsi="宋体"/>
          <w:color w:val="auto"/>
          <w:sz w:val="32"/>
          <w:szCs w:val="32"/>
          <w:highlight w:val="none"/>
        </w:rPr>
      </w:pPr>
      <w:r>
        <w:rPr>
          <w:rFonts w:hint="eastAsia" w:ascii="宋体" w:hAnsi="宋体"/>
          <w:color w:val="auto"/>
          <w:sz w:val="32"/>
          <w:szCs w:val="32"/>
          <w:highlight w:val="none"/>
        </w:rPr>
        <w:t>年</w:t>
      </w:r>
      <w:r>
        <w:rPr>
          <w:rFonts w:hint="eastAsia" w:ascii="宋体" w:hAnsi="宋体" w:cs="宋体"/>
          <w:color w:val="auto"/>
          <w:sz w:val="32"/>
          <w:szCs w:val="32"/>
          <w:highlight w:val="none"/>
        </w:rPr>
        <w:t xml:space="preserve">    </w:t>
      </w:r>
      <w:r>
        <w:rPr>
          <w:rFonts w:hint="eastAsia" w:ascii="宋体" w:hAnsi="宋体"/>
          <w:color w:val="auto"/>
          <w:sz w:val="32"/>
          <w:szCs w:val="32"/>
          <w:highlight w:val="none"/>
        </w:rPr>
        <w:t>月    日</w:t>
      </w:r>
    </w:p>
    <w:p w14:paraId="1B256FD2">
      <w:pPr>
        <w:spacing w:line="360" w:lineRule="auto"/>
        <w:rPr>
          <w:rFonts w:ascii="宋体" w:hAnsi="宋体"/>
          <w:color w:val="auto"/>
          <w:szCs w:val="21"/>
          <w:highlight w:val="none"/>
          <w:u w:val="single"/>
        </w:rPr>
      </w:pPr>
    </w:p>
    <w:p w14:paraId="701D3DC5">
      <w:pPr>
        <w:spacing w:line="240" w:lineRule="atLeast"/>
        <w:jc w:val="both"/>
        <w:rPr>
          <w:rFonts w:ascii="宋体" w:hAnsi="宋体"/>
          <w:b/>
          <w:color w:val="auto"/>
          <w:sz w:val="32"/>
          <w:szCs w:val="32"/>
          <w:highlight w:val="none"/>
        </w:rPr>
      </w:pPr>
      <w:r>
        <w:rPr>
          <w:rFonts w:ascii="宋体" w:hAnsi="宋体"/>
          <w:color w:val="auto"/>
          <w:szCs w:val="21"/>
          <w:highlight w:val="none"/>
        </w:rPr>
        <w:br w:type="page"/>
      </w:r>
      <w:r>
        <w:rPr>
          <w:rFonts w:hint="eastAsia" w:ascii="宋体" w:hAnsi="宋体"/>
          <w:b/>
          <w:color w:val="auto"/>
          <w:sz w:val="28"/>
          <w:szCs w:val="28"/>
          <w:highlight w:val="none"/>
        </w:rPr>
        <w:t>报价文件/技术文件/商务文件封面格式：</w:t>
      </w:r>
    </w:p>
    <w:p w14:paraId="25A4DC66">
      <w:pPr>
        <w:spacing w:line="240" w:lineRule="atLeast"/>
        <w:jc w:val="center"/>
        <w:rPr>
          <w:rFonts w:ascii="宋体" w:hAnsi="宋体"/>
          <w:b/>
          <w:color w:val="auto"/>
          <w:sz w:val="32"/>
          <w:szCs w:val="32"/>
          <w:highlight w:val="none"/>
        </w:rPr>
      </w:pPr>
    </w:p>
    <w:p w14:paraId="5FEA9861">
      <w:pPr>
        <w:spacing w:line="240" w:lineRule="atLeast"/>
        <w:jc w:val="center"/>
        <w:rPr>
          <w:rFonts w:ascii="宋体" w:hAnsi="宋体"/>
          <w:b/>
          <w:color w:val="auto"/>
          <w:sz w:val="32"/>
          <w:szCs w:val="32"/>
          <w:highlight w:val="none"/>
        </w:rPr>
      </w:pPr>
    </w:p>
    <w:p w14:paraId="02A115FB">
      <w:pPr>
        <w:spacing w:line="240" w:lineRule="atLeast"/>
        <w:jc w:val="center"/>
        <w:rPr>
          <w:rFonts w:ascii="宋体" w:hAnsi="宋体"/>
          <w:b/>
          <w:color w:val="auto"/>
          <w:sz w:val="72"/>
          <w:szCs w:val="72"/>
          <w:highlight w:val="none"/>
        </w:rPr>
      </w:pPr>
      <w:r>
        <w:rPr>
          <w:rFonts w:hint="eastAsia" w:ascii="宋体" w:hAnsi="宋体"/>
          <w:b/>
          <w:color w:val="auto"/>
          <w:sz w:val="72"/>
          <w:szCs w:val="72"/>
          <w:highlight w:val="none"/>
        </w:rPr>
        <w:t xml:space="preserve">响 应 文 件 </w:t>
      </w:r>
    </w:p>
    <w:p w14:paraId="59122B8D">
      <w:pPr>
        <w:spacing w:line="360" w:lineRule="auto"/>
        <w:jc w:val="center"/>
        <w:rPr>
          <w:rFonts w:ascii="宋体" w:hAnsi="宋体"/>
          <w:b/>
          <w:color w:val="auto"/>
          <w:sz w:val="28"/>
          <w:szCs w:val="28"/>
          <w:highlight w:val="none"/>
        </w:rPr>
      </w:pPr>
    </w:p>
    <w:p w14:paraId="0944B31F">
      <w:pPr>
        <w:spacing w:line="360" w:lineRule="auto"/>
        <w:jc w:val="center"/>
        <w:rPr>
          <w:rFonts w:ascii="宋体" w:hAnsi="宋体"/>
          <w:b/>
          <w:color w:val="auto"/>
          <w:sz w:val="30"/>
          <w:szCs w:val="30"/>
          <w:highlight w:val="none"/>
        </w:rPr>
      </w:pPr>
      <w:r>
        <w:rPr>
          <w:rFonts w:hint="eastAsia" w:ascii="宋体" w:hAnsi="宋体"/>
          <w:b/>
          <w:color w:val="auto"/>
          <w:sz w:val="30"/>
          <w:szCs w:val="30"/>
          <w:highlight w:val="none"/>
        </w:rPr>
        <w:t>文件内容：</w:t>
      </w:r>
      <w:r>
        <w:rPr>
          <w:rFonts w:hint="eastAsia" w:ascii="宋体" w:hAnsi="宋体"/>
          <w:b/>
          <w:color w:val="auto"/>
          <w:sz w:val="30"/>
          <w:szCs w:val="30"/>
          <w:highlight w:val="none"/>
          <w:u w:val="single"/>
        </w:rPr>
        <w:t>报价文件或技术文件或商务文件</w:t>
      </w:r>
      <w:r>
        <w:rPr>
          <w:rFonts w:hint="eastAsia" w:ascii="宋体" w:hAnsi="宋体"/>
          <w:b/>
          <w:color w:val="auto"/>
          <w:sz w:val="30"/>
          <w:szCs w:val="30"/>
          <w:highlight w:val="none"/>
        </w:rPr>
        <w:t xml:space="preserve">   </w:t>
      </w:r>
    </w:p>
    <w:p w14:paraId="4CBCD285">
      <w:pPr>
        <w:spacing w:line="360" w:lineRule="auto"/>
        <w:jc w:val="center"/>
        <w:rPr>
          <w:rFonts w:ascii="宋体" w:hAnsi="宋体"/>
          <w:color w:val="auto"/>
          <w:szCs w:val="21"/>
          <w:highlight w:val="none"/>
        </w:rPr>
      </w:pPr>
    </w:p>
    <w:p w14:paraId="7F1E7BE2">
      <w:pPr>
        <w:spacing w:line="360" w:lineRule="auto"/>
        <w:jc w:val="center"/>
        <w:rPr>
          <w:rFonts w:ascii="宋体" w:hAnsi="宋体"/>
          <w:color w:val="auto"/>
          <w:sz w:val="36"/>
          <w:szCs w:val="36"/>
          <w:highlight w:val="none"/>
        </w:rPr>
      </w:pPr>
      <w:r>
        <w:rPr>
          <w:rFonts w:hint="eastAsia" w:ascii="宋体" w:hAnsi="宋体"/>
          <w:color w:val="auto"/>
          <w:sz w:val="36"/>
          <w:szCs w:val="36"/>
          <w:highlight w:val="none"/>
        </w:rPr>
        <w:t>（正/副本）</w:t>
      </w:r>
    </w:p>
    <w:p w14:paraId="34376B46">
      <w:pPr>
        <w:spacing w:line="360" w:lineRule="auto"/>
        <w:jc w:val="center"/>
        <w:rPr>
          <w:rFonts w:ascii="宋体" w:hAnsi="宋体"/>
          <w:color w:val="auto"/>
          <w:szCs w:val="21"/>
          <w:highlight w:val="none"/>
        </w:rPr>
      </w:pPr>
    </w:p>
    <w:p w14:paraId="228C86CD">
      <w:pPr>
        <w:spacing w:line="360" w:lineRule="auto"/>
        <w:jc w:val="center"/>
        <w:rPr>
          <w:rFonts w:ascii="宋体" w:hAnsi="宋体"/>
          <w:color w:val="auto"/>
          <w:szCs w:val="21"/>
          <w:highlight w:val="none"/>
        </w:rPr>
      </w:pPr>
    </w:p>
    <w:p w14:paraId="4A37BDFA">
      <w:pPr>
        <w:spacing w:line="360" w:lineRule="auto"/>
        <w:jc w:val="center"/>
        <w:rPr>
          <w:rFonts w:ascii="宋体" w:hAnsi="宋体"/>
          <w:color w:val="auto"/>
          <w:szCs w:val="21"/>
          <w:highlight w:val="none"/>
        </w:rPr>
      </w:pPr>
    </w:p>
    <w:p w14:paraId="3709F481">
      <w:pPr>
        <w:spacing w:line="360" w:lineRule="auto"/>
        <w:jc w:val="center"/>
        <w:rPr>
          <w:rFonts w:ascii="宋体" w:hAnsi="宋体"/>
          <w:color w:val="auto"/>
          <w:szCs w:val="21"/>
          <w:highlight w:val="none"/>
        </w:rPr>
      </w:pPr>
    </w:p>
    <w:p w14:paraId="2D487C4C">
      <w:pPr>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采购项目编号：</w:t>
      </w:r>
      <w:r>
        <w:rPr>
          <w:rFonts w:hint="eastAsia" w:ascii="宋体" w:hAnsi="宋体"/>
          <w:color w:val="auto"/>
          <w:sz w:val="32"/>
          <w:szCs w:val="32"/>
          <w:highlight w:val="none"/>
          <w:u w:val="single"/>
        </w:rPr>
        <w:t xml:space="preserve">                       </w:t>
      </w:r>
    </w:p>
    <w:p w14:paraId="3D1DAB47">
      <w:pPr>
        <w:tabs>
          <w:tab w:val="left" w:pos="3240"/>
        </w:tabs>
        <w:spacing w:line="360" w:lineRule="auto"/>
        <w:ind w:firstLine="848" w:firstLineChars="265"/>
        <w:rPr>
          <w:rFonts w:ascii="宋体" w:hAnsi="宋体"/>
          <w:color w:val="auto"/>
          <w:sz w:val="32"/>
          <w:szCs w:val="32"/>
          <w:highlight w:val="none"/>
        </w:rPr>
      </w:pPr>
    </w:p>
    <w:p w14:paraId="06D5B3AA">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采购项目名称：</w:t>
      </w:r>
      <w:r>
        <w:rPr>
          <w:rFonts w:hint="eastAsia" w:ascii="宋体" w:hAnsi="宋体"/>
          <w:color w:val="auto"/>
          <w:sz w:val="32"/>
          <w:szCs w:val="32"/>
          <w:highlight w:val="none"/>
          <w:u w:val="single"/>
        </w:rPr>
        <w:t xml:space="preserve">                     </w:t>
      </w:r>
      <w:r>
        <w:rPr>
          <w:rFonts w:ascii="宋体" w:hAnsi="宋体"/>
          <w:color w:val="auto"/>
          <w:sz w:val="32"/>
          <w:szCs w:val="32"/>
          <w:highlight w:val="none"/>
          <w:u w:val="single"/>
        </w:rPr>
        <w:t xml:space="preserve"> </w:t>
      </w:r>
      <w:r>
        <w:rPr>
          <w:rFonts w:hint="eastAsia" w:ascii="宋体" w:hAnsi="宋体"/>
          <w:color w:val="auto"/>
          <w:sz w:val="32"/>
          <w:szCs w:val="32"/>
          <w:highlight w:val="none"/>
          <w:u w:val="single"/>
        </w:rPr>
        <w:t xml:space="preserve"> </w:t>
      </w:r>
    </w:p>
    <w:p w14:paraId="3095532C">
      <w:pPr>
        <w:tabs>
          <w:tab w:val="left" w:pos="3240"/>
        </w:tabs>
        <w:spacing w:line="360" w:lineRule="auto"/>
        <w:ind w:firstLine="848" w:firstLineChars="265"/>
        <w:rPr>
          <w:rFonts w:ascii="宋体" w:hAnsi="宋体"/>
          <w:color w:val="auto"/>
          <w:sz w:val="32"/>
          <w:szCs w:val="32"/>
          <w:highlight w:val="none"/>
          <w:u w:val="single"/>
        </w:rPr>
      </w:pPr>
    </w:p>
    <w:p w14:paraId="4C17747E">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lang w:val="en-US" w:eastAsia="zh-CN"/>
        </w:rPr>
        <w:t>标项</w:t>
      </w:r>
      <w:r>
        <w:rPr>
          <w:rFonts w:hint="eastAsia" w:ascii="宋体" w:hAnsi="宋体"/>
          <w:color w:val="auto"/>
          <w:sz w:val="32"/>
          <w:szCs w:val="32"/>
          <w:highlight w:val="none"/>
        </w:rPr>
        <w:t>名称：</w:t>
      </w:r>
      <w:r>
        <w:rPr>
          <w:rFonts w:hint="eastAsia" w:ascii="宋体" w:hAnsi="宋体"/>
          <w:color w:val="auto"/>
          <w:sz w:val="32"/>
          <w:szCs w:val="32"/>
          <w:highlight w:val="none"/>
          <w:u w:val="single"/>
        </w:rPr>
        <w:t xml:space="preserve">                         </w:t>
      </w:r>
    </w:p>
    <w:p w14:paraId="20AAD3A8">
      <w:pPr>
        <w:tabs>
          <w:tab w:val="left" w:pos="3240"/>
        </w:tabs>
        <w:spacing w:line="360" w:lineRule="auto"/>
        <w:ind w:firstLine="848" w:firstLineChars="265"/>
        <w:rPr>
          <w:rFonts w:hint="eastAsia" w:ascii="宋体" w:hAnsi="宋体"/>
          <w:color w:val="auto"/>
          <w:sz w:val="32"/>
          <w:szCs w:val="32"/>
          <w:highlight w:val="none"/>
        </w:rPr>
      </w:pPr>
    </w:p>
    <w:p w14:paraId="4EB90381">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供应商名称：</w:t>
      </w:r>
      <w:r>
        <w:rPr>
          <w:rFonts w:hint="eastAsia" w:ascii="宋体" w:hAnsi="宋体"/>
          <w:color w:val="auto"/>
          <w:sz w:val="32"/>
          <w:szCs w:val="32"/>
          <w:highlight w:val="none"/>
          <w:u w:val="single"/>
        </w:rPr>
        <w:t xml:space="preserve">                         </w:t>
      </w:r>
    </w:p>
    <w:p w14:paraId="101CA38C">
      <w:pPr>
        <w:spacing w:line="360" w:lineRule="auto"/>
        <w:ind w:firstLine="3408" w:firstLineChars="1065"/>
        <w:rPr>
          <w:rFonts w:ascii="宋体" w:hAnsi="宋体"/>
          <w:color w:val="auto"/>
          <w:sz w:val="32"/>
          <w:szCs w:val="32"/>
          <w:highlight w:val="none"/>
        </w:rPr>
      </w:pPr>
    </w:p>
    <w:p w14:paraId="6CBF5860">
      <w:pPr>
        <w:spacing w:line="360" w:lineRule="auto"/>
        <w:ind w:firstLine="3408" w:firstLineChars="1065"/>
        <w:rPr>
          <w:rFonts w:ascii="宋体" w:hAnsi="宋体"/>
          <w:color w:val="auto"/>
          <w:sz w:val="32"/>
          <w:szCs w:val="32"/>
          <w:highlight w:val="none"/>
        </w:rPr>
      </w:pPr>
      <w:r>
        <w:rPr>
          <w:rFonts w:hint="eastAsia" w:ascii="宋体" w:hAnsi="宋体"/>
          <w:color w:val="auto"/>
          <w:sz w:val="32"/>
          <w:szCs w:val="32"/>
          <w:highlight w:val="none"/>
        </w:rPr>
        <w:t>年</w:t>
      </w:r>
      <w:r>
        <w:rPr>
          <w:rFonts w:hint="eastAsia" w:ascii="宋体" w:hAnsi="宋体" w:cs="宋体"/>
          <w:color w:val="auto"/>
          <w:sz w:val="32"/>
          <w:szCs w:val="32"/>
          <w:highlight w:val="none"/>
        </w:rPr>
        <w:t xml:space="preserve">    </w:t>
      </w:r>
      <w:r>
        <w:rPr>
          <w:rFonts w:hint="eastAsia" w:ascii="宋体" w:hAnsi="宋体"/>
          <w:color w:val="auto"/>
          <w:sz w:val="32"/>
          <w:szCs w:val="32"/>
          <w:highlight w:val="none"/>
        </w:rPr>
        <w:t>月    日</w:t>
      </w:r>
    </w:p>
    <w:p w14:paraId="163416AC">
      <w:pPr>
        <w:pStyle w:val="2"/>
        <w:rPr>
          <w:rFonts w:ascii="宋体" w:hAnsi="宋体"/>
          <w:color w:val="auto"/>
          <w:sz w:val="32"/>
          <w:szCs w:val="32"/>
          <w:highlight w:val="none"/>
        </w:rPr>
      </w:pPr>
    </w:p>
    <w:p w14:paraId="63D93B07">
      <w:pPr>
        <w:pStyle w:val="2"/>
        <w:rPr>
          <w:rFonts w:ascii="宋体" w:hAnsi="宋体"/>
          <w:color w:val="auto"/>
          <w:sz w:val="32"/>
          <w:szCs w:val="32"/>
          <w:highlight w:val="none"/>
        </w:rPr>
      </w:pPr>
    </w:p>
    <w:p w14:paraId="3890162D">
      <w:pPr>
        <w:pStyle w:val="2"/>
        <w:rPr>
          <w:rFonts w:ascii="宋体" w:hAnsi="宋体"/>
          <w:color w:val="auto"/>
          <w:sz w:val="32"/>
          <w:szCs w:val="32"/>
          <w:highlight w:val="none"/>
        </w:rPr>
      </w:pPr>
    </w:p>
    <w:p w14:paraId="00D69B28">
      <w:pPr>
        <w:pStyle w:val="2"/>
        <w:rPr>
          <w:rFonts w:ascii="宋体" w:hAnsi="宋体"/>
          <w:color w:val="auto"/>
          <w:sz w:val="32"/>
          <w:szCs w:val="32"/>
          <w:highlight w:val="none"/>
        </w:rPr>
      </w:pPr>
    </w:p>
    <w:p w14:paraId="7A144BEC">
      <w:pPr>
        <w:tabs>
          <w:tab w:val="left" w:pos="2625"/>
        </w:tabs>
        <w:spacing w:line="360" w:lineRule="auto"/>
        <w:jc w:val="center"/>
        <w:rPr>
          <w:rFonts w:ascii="宋体" w:hAnsi="宋体"/>
          <w:color w:val="auto"/>
          <w:szCs w:val="21"/>
          <w:highlight w:val="none"/>
        </w:rPr>
      </w:pPr>
    </w:p>
    <w:p w14:paraId="76E9C384">
      <w:pPr>
        <w:jc w:val="center"/>
        <w:rPr>
          <w:rFonts w:ascii="宋体" w:hAnsi="宋体"/>
          <w:b/>
          <w:color w:val="auto"/>
          <w:sz w:val="32"/>
          <w:szCs w:val="32"/>
          <w:highlight w:val="none"/>
        </w:rPr>
      </w:pPr>
      <w:r>
        <w:rPr>
          <w:rFonts w:hint="eastAsia" w:ascii="宋体" w:hAnsi="宋体"/>
          <w:b/>
          <w:color w:val="auto"/>
          <w:sz w:val="32"/>
          <w:szCs w:val="32"/>
          <w:highlight w:val="none"/>
        </w:rPr>
        <w:t>磋  商  函（格 式）</w:t>
      </w:r>
    </w:p>
    <w:p w14:paraId="71CE4137">
      <w:pPr>
        <w:jc w:val="center"/>
        <w:rPr>
          <w:rFonts w:ascii="宋体" w:hAnsi="宋体"/>
          <w:b/>
          <w:color w:val="auto"/>
          <w:szCs w:val="21"/>
          <w:highlight w:val="none"/>
        </w:rPr>
      </w:pPr>
    </w:p>
    <w:p w14:paraId="4B2AA36E">
      <w:pPr>
        <w:pStyle w:val="30"/>
        <w:spacing w:line="440" w:lineRule="exact"/>
        <w:rPr>
          <w:rFonts w:hAnsi="宋体"/>
          <w:color w:val="auto"/>
          <w:sz w:val="21"/>
          <w:highlight w:val="none"/>
        </w:rPr>
      </w:pPr>
      <w:r>
        <w:rPr>
          <w:rFonts w:hint="eastAsia" w:hAnsi="宋体"/>
          <w:color w:val="auto"/>
          <w:sz w:val="21"/>
          <w:highlight w:val="none"/>
          <w:u w:val="single"/>
        </w:rPr>
        <w:t>（采购人）</w:t>
      </w:r>
      <w:r>
        <w:rPr>
          <w:rFonts w:hint="eastAsia" w:hAnsi="宋体"/>
          <w:color w:val="auto"/>
          <w:sz w:val="21"/>
          <w:highlight w:val="none"/>
        </w:rPr>
        <w:t>：</w:t>
      </w:r>
    </w:p>
    <w:p w14:paraId="25468CD3">
      <w:pPr>
        <w:pStyle w:val="30"/>
        <w:spacing w:line="440" w:lineRule="exact"/>
        <w:ind w:firstLine="480"/>
        <w:rPr>
          <w:rFonts w:hAnsi="宋体"/>
          <w:color w:val="auto"/>
          <w:sz w:val="21"/>
          <w:highlight w:val="none"/>
        </w:rPr>
      </w:pPr>
      <w:r>
        <w:rPr>
          <w:rFonts w:hint="eastAsia" w:hAnsi="宋体"/>
          <w:color w:val="auto"/>
          <w:sz w:val="21"/>
          <w:highlight w:val="none"/>
        </w:rPr>
        <w:t>依据贵方</w:t>
      </w:r>
      <w:r>
        <w:rPr>
          <w:rFonts w:hint="eastAsia" w:hAnsi="宋体"/>
          <w:color w:val="auto"/>
          <w:sz w:val="21"/>
          <w:highlight w:val="none"/>
          <w:u w:val="single"/>
        </w:rPr>
        <w:t xml:space="preserve"> （项目名称、文件编号）  </w:t>
      </w:r>
      <w:r>
        <w:rPr>
          <w:rFonts w:hint="eastAsia" w:hAnsi="宋体"/>
          <w:color w:val="auto"/>
          <w:sz w:val="21"/>
          <w:highlight w:val="none"/>
        </w:rPr>
        <w:t>项目采购文件的要求，我方</w:t>
      </w:r>
      <w:r>
        <w:rPr>
          <w:rFonts w:hint="eastAsia" w:hAnsi="宋体"/>
          <w:color w:val="auto"/>
          <w:sz w:val="21"/>
          <w:highlight w:val="none"/>
          <w:u w:val="single"/>
        </w:rPr>
        <w:t xml:space="preserve"> （姓名和职务）  </w:t>
      </w:r>
      <w:r>
        <w:rPr>
          <w:rFonts w:hint="eastAsia" w:hAnsi="宋体"/>
          <w:color w:val="auto"/>
          <w:sz w:val="21"/>
          <w:highlight w:val="none"/>
        </w:rPr>
        <w:t>经正式授权并代表供应商</w:t>
      </w:r>
      <w:r>
        <w:rPr>
          <w:rFonts w:hint="eastAsia" w:hAnsi="宋体"/>
          <w:color w:val="auto"/>
          <w:sz w:val="21"/>
          <w:highlight w:val="none"/>
          <w:u w:val="single"/>
        </w:rPr>
        <w:t xml:space="preserve">  </w:t>
      </w:r>
      <w:r>
        <w:rPr>
          <w:rFonts w:hint="eastAsia" w:hAnsi="宋体"/>
          <w:b/>
          <w:color w:val="auto"/>
          <w:sz w:val="21"/>
          <w:highlight w:val="none"/>
          <w:u w:val="single"/>
        </w:rPr>
        <w:t>（磋商供应商名称、地址）</w:t>
      </w:r>
      <w:r>
        <w:rPr>
          <w:rFonts w:hint="eastAsia" w:hAnsi="宋体"/>
          <w:color w:val="auto"/>
          <w:sz w:val="21"/>
          <w:highlight w:val="none"/>
          <w:u w:val="single"/>
        </w:rPr>
        <w:t xml:space="preserve">  </w:t>
      </w:r>
      <w:r>
        <w:rPr>
          <w:rFonts w:hint="eastAsia" w:hAnsi="宋体"/>
          <w:color w:val="auto"/>
          <w:sz w:val="21"/>
          <w:highlight w:val="none"/>
        </w:rPr>
        <w:t>提交下述</w:t>
      </w:r>
      <w:r>
        <w:rPr>
          <w:rFonts w:hint="eastAsia" w:hAnsi="宋体" w:cs="宋体;SimSun"/>
          <w:color w:val="auto"/>
          <w:highlight w:val="none"/>
        </w:rPr>
        <w:t>的</w:t>
      </w:r>
      <w:r>
        <w:rPr>
          <w:rFonts w:hint="eastAsia" w:hAnsi="宋体"/>
          <w:color w:val="auto"/>
          <w:sz w:val="21"/>
          <w:highlight w:val="none"/>
        </w:rPr>
        <w:t>响应文件（</w:t>
      </w:r>
      <w:r>
        <w:rPr>
          <w:rFonts w:hint="eastAsia" w:hAnsi="宋体" w:cs="宋体;SimSun"/>
          <w:color w:val="auto"/>
          <w:highlight w:val="none"/>
        </w:rPr>
        <w:t>报价文件、技术文件、商务文件</w:t>
      </w:r>
      <w:r>
        <w:rPr>
          <w:rFonts w:hint="eastAsia" w:hAnsi="宋体"/>
          <w:color w:val="auto"/>
          <w:sz w:val="21"/>
          <w:highlight w:val="none"/>
        </w:rPr>
        <w:t>）各正本一份，各副本</w:t>
      </w:r>
      <w:r>
        <w:rPr>
          <w:rFonts w:hint="eastAsia" w:hAnsi="宋体"/>
          <w:color w:val="auto"/>
          <w:sz w:val="21"/>
          <w:highlight w:val="none"/>
          <w:u w:val="single"/>
        </w:rPr>
        <w:t xml:space="preserve">   </w:t>
      </w:r>
      <w:r>
        <w:rPr>
          <w:rFonts w:hint="eastAsia" w:hAnsi="宋体"/>
          <w:color w:val="auto"/>
          <w:sz w:val="21"/>
          <w:highlight w:val="none"/>
        </w:rPr>
        <w:t>份。</w:t>
      </w:r>
    </w:p>
    <w:p w14:paraId="6AC95130">
      <w:pPr>
        <w:pStyle w:val="30"/>
        <w:spacing w:line="440" w:lineRule="exact"/>
        <w:ind w:firstLine="420" w:firstLineChars="200"/>
        <w:rPr>
          <w:rFonts w:hAnsi="宋体"/>
          <w:color w:val="auto"/>
          <w:sz w:val="21"/>
          <w:highlight w:val="none"/>
        </w:rPr>
      </w:pPr>
      <w:r>
        <w:rPr>
          <w:rFonts w:hint="eastAsia" w:hAnsi="宋体"/>
          <w:color w:val="auto"/>
          <w:sz w:val="21"/>
          <w:highlight w:val="none"/>
        </w:rPr>
        <w:t>在此，授权代表宣布同意如下：</w:t>
      </w:r>
    </w:p>
    <w:p w14:paraId="285D144D">
      <w:pPr>
        <w:pStyle w:val="30"/>
        <w:spacing w:line="440" w:lineRule="exact"/>
        <w:ind w:firstLine="480"/>
        <w:rPr>
          <w:rFonts w:hAnsi="宋体"/>
          <w:color w:val="auto"/>
          <w:sz w:val="21"/>
          <w:highlight w:val="none"/>
        </w:rPr>
      </w:pPr>
      <w:r>
        <w:rPr>
          <w:rFonts w:hint="eastAsia" w:hAnsi="宋体"/>
          <w:color w:val="auto"/>
          <w:sz w:val="21"/>
          <w:highlight w:val="none"/>
        </w:rPr>
        <w:t>1. 将按竞争性磋商文件的约定履行合同责任和义务；</w:t>
      </w:r>
    </w:p>
    <w:p w14:paraId="192FF73D">
      <w:pPr>
        <w:pStyle w:val="30"/>
        <w:spacing w:line="440" w:lineRule="exact"/>
        <w:ind w:left="840" w:hanging="360"/>
        <w:rPr>
          <w:rFonts w:hAnsi="宋体"/>
          <w:color w:val="auto"/>
          <w:sz w:val="21"/>
          <w:highlight w:val="none"/>
        </w:rPr>
      </w:pPr>
      <w:r>
        <w:rPr>
          <w:rFonts w:hint="eastAsia" w:hAnsi="宋体"/>
          <w:color w:val="auto"/>
          <w:sz w:val="21"/>
          <w:highlight w:val="none"/>
        </w:rPr>
        <w:t>2. 已详细审查全部竞争性磋商文件，包括</w:t>
      </w:r>
      <w:r>
        <w:rPr>
          <w:rFonts w:hint="eastAsia" w:hAnsi="宋体"/>
          <w:color w:val="auto"/>
          <w:sz w:val="21"/>
          <w:highlight w:val="none"/>
          <w:u w:val="single"/>
        </w:rPr>
        <w:t>（补遗文件）（如有）</w:t>
      </w:r>
      <w:r>
        <w:rPr>
          <w:rFonts w:hint="eastAsia" w:hAnsi="宋体"/>
          <w:color w:val="auto"/>
          <w:sz w:val="21"/>
          <w:highlight w:val="none"/>
        </w:rPr>
        <w:t>；我们完全理解并同意放弃对这方面有不明及误解的权力；</w:t>
      </w:r>
    </w:p>
    <w:p w14:paraId="579F5DE3">
      <w:pPr>
        <w:pStyle w:val="30"/>
        <w:spacing w:line="440" w:lineRule="exact"/>
        <w:ind w:left="840" w:hanging="360"/>
        <w:rPr>
          <w:rFonts w:hAnsi="宋体"/>
          <w:color w:val="auto"/>
          <w:sz w:val="21"/>
          <w:highlight w:val="none"/>
        </w:rPr>
      </w:pPr>
      <w:r>
        <w:rPr>
          <w:rFonts w:hint="eastAsia" w:hAnsi="宋体"/>
          <w:color w:val="auto"/>
          <w:sz w:val="21"/>
          <w:highlight w:val="none"/>
        </w:rPr>
        <w:t>3. 同意提供按照贵方可能要求的与其磋商有关的一切数据或资料；</w:t>
      </w:r>
    </w:p>
    <w:p w14:paraId="5EBA578C">
      <w:pPr>
        <w:pStyle w:val="30"/>
        <w:spacing w:line="440" w:lineRule="exact"/>
        <w:ind w:left="840" w:hanging="360"/>
        <w:rPr>
          <w:rFonts w:hAnsi="宋体"/>
          <w:color w:val="auto"/>
          <w:sz w:val="21"/>
          <w:highlight w:val="none"/>
          <w:u w:val="single"/>
        </w:rPr>
      </w:pPr>
      <w:r>
        <w:rPr>
          <w:rFonts w:hint="eastAsia" w:hAnsi="宋体"/>
          <w:color w:val="auto"/>
          <w:sz w:val="21"/>
          <w:highlight w:val="none"/>
        </w:rPr>
        <w:t>4. 与本磋商有关的一切正式往来信函请寄：</w:t>
      </w:r>
      <w:r>
        <w:rPr>
          <w:rFonts w:hint="eastAsia" w:hAnsi="宋体"/>
          <w:color w:val="auto"/>
          <w:sz w:val="21"/>
          <w:highlight w:val="none"/>
          <w:u w:val="single"/>
        </w:rPr>
        <w:t xml:space="preserve">                  </w:t>
      </w:r>
    </w:p>
    <w:p w14:paraId="44DAED25">
      <w:pPr>
        <w:pStyle w:val="30"/>
        <w:spacing w:line="440" w:lineRule="exact"/>
        <w:ind w:left="838" w:leftChars="399"/>
        <w:rPr>
          <w:rFonts w:hAnsi="宋体"/>
          <w:color w:val="auto"/>
          <w:sz w:val="21"/>
          <w:highlight w:val="none"/>
        </w:rPr>
      </w:pPr>
      <w:r>
        <w:rPr>
          <w:rFonts w:hint="eastAsia" w:hAnsi="宋体"/>
          <w:color w:val="auto"/>
          <w:sz w:val="21"/>
          <w:highlight w:val="none"/>
        </w:rPr>
        <w:t>邮政编号：</w:t>
      </w:r>
      <w:r>
        <w:rPr>
          <w:rFonts w:hint="eastAsia" w:hAnsi="宋体"/>
          <w:color w:val="auto"/>
          <w:sz w:val="21"/>
          <w:highlight w:val="none"/>
          <w:u w:val="single"/>
        </w:rPr>
        <w:t xml:space="preserve">                          </w:t>
      </w:r>
    </w:p>
    <w:p w14:paraId="4B0092E2">
      <w:pPr>
        <w:pStyle w:val="30"/>
        <w:spacing w:line="440" w:lineRule="exact"/>
        <w:ind w:firstLine="840"/>
        <w:rPr>
          <w:rFonts w:hAnsi="宋体"/>
          <w:color w:val="auto"/>
          <w:sz w:val="21"/>
          <w:highlight w:val="none"/>
        </w:rPr>
      </w:pPr>
      <w:r>
        <w:rPr>
          <w:rFonts w:hint="eastAsia" w:hAnsi="宋体"/>
          <w:color w:val="auto"/>
          <w:sz w:val="21"/>
          <w:highlight w:val="none"/>
        </w:rPr>
        <w:t>电    话：</w:t>
      </w:r>
      <w:r>
        <w:rPr>
          <w:rFonts w:hint="eastAsia" w:hAnsi="宋体"/>
          <w:color w:val="auto"/>
          <w:sz w:val="21"/>
          <w:highlight w:val="none"/>
          <w:u w:val="single"/>
        </w:rPr>
        <w:t xml:space="preserve">                          </w:t>
      </w:r>
    </w:p>
    <w:p w14:paraId="10252529">
      <w:pPr>
        <w:pStyle w:val="30"/>
        <w:spacing w:line="440" w:lineRule="exact"/>
        <w:ind w:firstLine="840"/>
        <w:rPr>
          <w:rFonts w:hAnsi="宋体"/>
          <w:color w:val="auto"/>
          <w:sz w:val="21"/>
          <w:highlight w:val="none"/>
        </w:rPr>
      </w:pPr>
      <w:r>
        <w:rPr>
          <w:rFonts w:hint="eastAsia" w:hAnsi="宋体"/>
          <w:color w:val="auto"/>
          <w:sz w:val="21"/>
          <w:highlight w:val="none"/>
        </w:rPr>
        <w:t>电子函件：</w:t>
      </w:r>
      <w:r>
        <w:rPr>
          <w:rFonts w:hint="eastAsia" w:hAnsi="宋体"/>
          <w:color w:val="auto"/>
          <w:sz w:val="21"/>
          <w:highlight w:val="none"/>
          <w:u w:val="single"/>
        </w:rPr>
        <w:t xml:space="preserve">                          </w:t>
      </w:r>
    </w:p>
    <w:p w14:paraId="6EBB5C0C">
      <w:pPr>
        <w:pStyle w:val="30"/>
        <w:spacing w:line="440" w:lineRule="exact"/>
        <w:ind w:firstLine="840"/>
        <w:rPr>
          <w:rFonts w:hAnsi="宋体"/>
          <w:color w:val="auto"/>
          <w:sz w:val="21"/>
          <w:highlight w:val="none"/>
        </w:rPr>
      </w:pPr>
      <w:r>
        <w:rPr>
          <w:rFonts w:hint="eastAsia" w:hAnsi="宋体"/>
          <w:color w:val="auto"/>
          <w:sz w:val="21"/>
          <w:highlight w:val="none"/>
        </w:rPr>
        <w:t>开户银行：</w:t>
      </w:r>
      <w:r>
        <w:rPr>
          <w:rFonts w:hint="eastAsia" w:hAnsi="宋体"/>
          <w:color w:val="auto"/>
          <w:sz w:val="21"/>
          <w:highlight w:val="none"/>
          <w:u w:val="single"/>
        </w:rPr>
        <w:t xml:space="preserve">                          </w:t>
      </w:r>
    </w:p>
    <w:p w14:paraId="7BEC3434">
      <w:pPr>
        <w:pStyle w:val="30"/>
        <w:spacing w:line="440" w:lineRule="exact"/>
        <w:ind w:firstLine="840"/>
        <w:rPr>
          <w:rFonts w:hAnsi="宋体"/>
          <w:color w:val="auto"/>
          <w:sz w:val="21"/>
          <w:highlight w:val="none"/>
        </w:rPr>
      </w:pPr>
      <w:r>
        <w:rPr>
          <w:rFonts w:hint="eastAsia" w:hAnsi="宋体"/>
          <w:color w:val="auto"/>
          <w:sz w:val="21"/>
          <w:highlight w:val="none"/>
        </w:rPr>
        <w:t>帐    号：</w:t>
      </w:r>
      <w:r>
        <w:rPr>
          <w:rFonts w:hint="eastAsia" w:hAnsi="宋体"/>
          <w:color w:val="auto"/>
          <w:sz w:val="21"/>
          <w:highlight w:val="none"/>
          <w:u w:val="single"/>
        </w:rPr>
        <w:t xml:space="preserve">                          </w:t>
      </w:r>
      <w:r>
        <w:rPr>
          <w:rFonts w:hint="eastAsia" w:hAnsi="宋体"/>
          <w:color w:val="auto"/>
          <w:sz w:val="21"/>
          <w:highlight w:val="none"/>
        </w:rPr>
        <w:t xml:space="preserve">   </w:t>
      </w:r>
    </w:p>
    <w:p w14:paraId="700D0399">
      <w:pPr>
        <w:pStyle w:val="30"/>
        <w:spacing w:line="440" w:lineRule="exact"/>
        <w:ind w:firstLine="840"/>
        <w:rPr>
          <w:rFonts w:hAnsi="宋体"/>
          <w:color w:val="auto"/>
          <w:sz w:val="21"/>
          <w:highlight w:val="none"/>
        </w:rPr>
      </w:pPr>
    </w:p>
    <w:p w14:paraId="7F5F17EC">
      <w:pPr>
        <w:pStyle w:val="30"/>
        <w:spacing w:line="400" w:lineRule="exact"/>
        <w:ind w:firstLine="210" w:firstLineChars="100"/>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4ED289E8">
      <w:pPr>
        <w:pStyle w:val="30"/>
        <w:spacing w:line="400" w:lineRule="exact"/>
        <w:rPr>
          <w:rFonts w:hAnsi="宋体"/>
          <w:color w:val="auto"/>
          <w:sz w:val="21"/>
          <w:highlight w:val="none"/>
          <w:u w:val="single"/>
        </w:rPr>
      </w:pPr>
    </w:p>
    <w:p w14:paraId="1C21AF71">
      <w:pPr>
        <w:pStyle w:val="30"/>
        <w:spacing w:line="400" w:lineRule="exact"/>
        <w:ind w:firstLine="210" w:firstLineChars="100"/>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6EAB8062">
      <w:pPr>
        <w:pStyle w:val="30"/>
        <w:spacing w:line="480" w:lineRule="exact"/>
        <w:rPr>
          <w:rFonts w:hAnsi="宋体"/>
          <w:color w:val="auto"/>
          <w:sz w:val="21"/>
          <w:highlight w:val="none"/>
          <w:u w:val="single"/>
        </w:rPr>
      </w:pPr>
    </w:p>
    <w:p w14:paraId="2EA97338">
      <w:pPr>
        <w:pStyle w:val="30"/>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7B666258">
      <w:pPr>
        <w:pStyle w:val="30"/>
        <w:spacing w:line="440" w:lineRule="exact"/>
        <w:ind w:firstLine="840"/>
        <w:rPr>
          <w:rFonts w:hAnsi="宋体"/>
          <w:color w:val="auto"/>
          <w:sz w:val="21"/>
          <w:highlight w:val="none"/>
          <w:u w:val="single"/>
        </w:rPr>
      </w:pPr>
    </w:p>
    <w:p w14:paraId="54DEF00C">
      <w:pPr>
        <w:pStyle w:val="30"/>
        <w:spacing w:line="440" w:lineRule="exact"/>
        <w:ind w:firstLine="840"/>
        <w:rPr>
          <w:rFonts w:hAnsi="宋体"/>
          <w:color w:val="auto"/>
          <w:sz w:val="21"/>
          <w:highlight w:val="none"/>
        </w:rPr>
      </w:pPr>
    </w:p>
    <w:p w14:paraId="4C759CAA">
      <w:pPr>
        <w:pStyle w:val="30"/>
        <w:spacing w:line="440" w:lineRule="exact"/>
        <w:ind w:firstLine="840"/>
        <w:rPr>
          <w:rFonts w:hAnsi="宋体"/>
          <w:color w:val="auto"/>
          <w:sz w:val="21"/>
          <w:highlight w:val="none"/>
        </w:rPr>
      </w:pPr>
    </w:p>
    <w:p w14:paraId="1712F712">
      <w:pPr>
        <w:spacing w:line="440" w:lineRule="exact"/>
        <w:rPr>
          <w:rFonts w:ascii="宋体" w:hAnsi="宋体"/>
          <w:color w:val="auto"/>
          <w:szCs w:val="21"/>
          <w:highlight w:val="none"/>
        </w:rPr>
      </w:pPr>
    </w:p>
    <w:p w14:paraId="7F67DA75">
      <w:pPr>
        <w:spacing w:line="360" w:lineRule="exact"/>
        <w:rPr>
          <w:rFonts w:ascii="宋体" w:hAnsi="宋体"/>
          <w:color w:val="auto"/>
          <w:szCs w:val="21"/>
          <w:highlight w:val="none"/>
        </w:rPr>
      </w:pPr>
    </w:p>
    <w:p w14:paraId="24438343">
      <w:pPr>
        <w:spacing w:line="360" w:lineRule="exact"/>
        <w:rPr>
          <w:rFonts w:ascii="宋体" w:hAnsi="宋体"/>
          <w:color w:val="auto"/>
          <w:szCs w:val="21"/>
          <w:highlight w:val="none"/>
        </w:rPr>
      </w:pPr>
    </w:p>
    <w:p w14:paraId="6BAF9F36">
      <w:pPr>
        <w:spacing w:line="360" w:lineRule="exact"/>
        <w:rPr>
          <w:rFonts w:ascii="宋体" w:hAnsi="宋体"/>
          <w:color w:val="auto"/>
          <w:szCs w:val="21"/>
          <w:highlight w:val="none"/>
        </w:rPr>
      </w:pPr>
    </w:p>
    <w:p w14:paraId="41498A47">
      <w:pPr>
        <w:spacing w:line="360" w:lineRule="exact"/>
        <w:jc w:val="center"/>
        <w:rPr>
          <w:rFonts w:hint="eastAsia" w:ascii="宋体" w:hAnsi="宋体"/>
          <w:b/>
          <w:color w:val="auto"/>
          <w:sz w:val="32"/>
          <w:szCs w:val="32"/>
          <w:highlight w:val="none"/>
        </w:rPr>
      </w:pPr>
    </w:p>
    <w:p w14:paraId="603CF15E">
      <w:pPr>
        <w:spacing w:line="360" w:lineRule="exact"/>
        <w:jc w:val="center"/>
        <w:rPr>
          <w:rFonts w:hint="eastAsia" w:ascii="宋体" w:hAnsi="宋体"/>
          <w:b/>
          <w:color w:val="auto"/>
          <w:sz w:val="32"/>
          <w:szCs w:val="32"/>
          <w:highlight w:val="none"/>
        </w:rPr>
      </w:pPr>
    </w:p>
    <w:p w14:paraId="04B37A4B">
      <w:pPr>
        <w:spacing w:line="360" w:lineRule="exact"/>
        <w:jc w:val="center"/>
        <w:rPr>
          <w:rFonts w:ascii="宋体" w:hAnsi="宋体"/>
          <w:b/>
          <w:color w:val="auto"/>
          <w:sz w:val="32"/>
          <w:szCs w:val="32"/>
          <w:highlight w:val="none"/>
        </w:rPr>
      </w:pPr>
      <w:r>
        <w:rPr>
          <w:rFonts w:hint="eastAsia" w:ascii="宋体" w:hAnsi="宋体"/>
          <w:b/>
          <w:color w:val="auto"/>
          <w:sz w:val="32"/>
          <w:szCs w:val="32"/>
          <w:highlight w:val="none"/>
        </w:rPr>
        <w:t>竞标声明函（格式）</w:t>
      </w:r>
    </w:p>
    <w:p w14:paraId="799DF2C9">
      <w:pPr>
        <w:jc w:val="center"/>
        <w:rPr>
          <w:rFonts w:ascii="宋体" w:hAnsi="宋体"/>
          <w:color w:val="auto"/>
          <w:sz w:val="24"/>
          <w:szCs w:val="20"/>
          <w:highlight w:val="none"/>
        </w:rPr>
      </w:pPr>
    </w:p>
    <w:p w14:paraId="38500C0D">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致：</w:t>
      </w:r>
      <w:r>
        <w:rPr>
          <w:rFonts w:hint="eastAsia" w:ascii="宋体" w:hAnsi="宋体"/>
          <w:color w:val="auto"/>
          <w:szCs w:val="21"/>
          <w:highlight w:val="none"/>
          <w:u w:val="single"/>
        </w:rPr>
        <w:t xml:space="preserve">      （采购人）     </w:t>
      </w:r>
      <w:r>
        <w:rPr>
          <w:rFonts w:hint="eastAsia" w:ascii="宋体" w:hAnsi="宋体"/>
          <w:color w:val="auto"/>
          <w:szCs w:val="21"/>
          <w:highlight w:val="none"/>
        </w:rPr>
        <w:t>：</w:t>
      </w:r>
    </w:p>
    <w:p w14:paraId="57C715AF">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（供应商名称）系中华人民共和国合法企业，经营地址</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B5F888F">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rPr>
        <w:t>我</w:t>
      </w:r>
      <w:r>
        <w:rPr>
          <w:rFonts w:hint="eastAsia" w:ascii="宋体" w:hAnsi="宋体"/>
          <w:color w:val="auto"/>
          <w:szCs w:val="21"/>
          <w:highlight w:val="none"/>
          <w:u w:val="single"/>
        </w:rPr>
        <w:t xml:space="preserve">                  </w:t>
      </w:r>
      <w:r>
        <w:rPr>
          <w:rFonts w:hint="eastAsia" w:ascii="宋体" w:hAnsi="宋体"/>
          <w:color w:val="auto"/>
          <w:szCs w:val="21"/>
          <w:highlight w:val="none"/>
        </w:rPr>
        <w:t>（姓名）系</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（供应商名称）的</w:t>
      </w:r>
      <w:r>
        <w:rPr>
          <w:rFonts w:hint="eastAsia" w:hAnsi="宋体"/>
          <w:color w:val="auto"/>
          <w:highlight w:val="none"/>
        </w:rPr>
        <w:t>法定代表人</w:t>
      </w:r>
      <w:r>
        <w:rPr>
          <w:rFonts w:hint="eastAsia" w:ascii="宋体" w:hAnsi="宋体"/>
          <w:color w:val="auto"/>
          <w:szCs w:val="21"/>
          <w:highlight w:val="none"/>
        </w:rPr>
        <w:t>，我方愿意参加贵方组织的</w:t>
      </w:r>
      <w:r>
        <w:rPr>
          <w:rFonts w:hint="eastAsia" w:ascii="宋体" w:hAnsi="宋体"/>
          <w:color w:val="auto"/>
          <w:szCs w:val="21"/>
          <w:highlight w:val="none"/>
          <w:u w:val="single"/>
        </w:rPr>
        <w:t xml:space="preserve">                  </w:t>
      </w:r>
      <w:r>
        <w:rPr>
          <w:rFonts w:hint="eastAsia" w:ascii="宋体" w:hAnsi="宋体"/>
          <w:color w:val="auto"/>
          <w:szCs w:val="21"/>
          <w:highlight w:val="none"/>
        </w:rPr>
        <w:t>项目的竞标，为便于贵方公正、择优地确定成交供应商及其竞标产品和服务，我方就本次竞标有关事项郑重声明如下：</w:t>
      </w:r>
    </w:p>
    <w:p w14:paraId="1FBE9015">
      <w:pPr>
        <w:snapToGrid w:val="0"/>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1.我方向贵方提交的所有响应文件、资料都是准确的和真实的。</w:t>
      </w:r>
    </w:p>
    <w:p w14:paraId="6B11E88C">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rPr>
        <w:t>2.我方不是采购人的附属机构；在获知本项目采购信息后，与采购人聘请的为此项目提供咨询服务的公司及其附属机构没有任何联系。</w:t>
      </w:r>
    </w:p>
    <w:p w14:paraId="58D38C1E">
      <w:pPr>
        <w:snapToGrid w:val="0"/>
        <w:spacing w:before="156" w:beforeLines="50" w:line="440" w:lineRule="exact"/>
        <w:ind w:firstLine="420" w:firstLineChars="200"/>
        <w:rPr>
          <w:rFonts w:ascii="宋体" w:hAnsi="宋体"/>
          <w:color w:val="auto"/>
          <w:szCs w:val="21"/>
          <w:highlight w:val="none"/>
          <w:u w:val="single"/>
        </w:rPr>
      </w:pPr>
      <w:r>
        <w:rPr>
          <w:rFonts w:hint="eastAsia" w:ascii="宋体" w:hAnsi="宋体"/>
          <w:color w:val="auto"/>
          <w:szCs w:val="21"/>
          <w:highlight w:val="none"/>
        </w:rPr>
        <w:t>3.以上事项如有虚假或隐瞒，我方愿意承担一切后果，并不再寻求任何旨在减轻或免除法律责任的辩解。</w:t>
      </w:r>
    </w:p>
    <w:p w14:paraId="04839622">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 根据</w:t>
      </w:r>
      <w:r>
        <w:rPr>
          <w:rFonts w:ascii="宋体" w:hAnsi="宋体"/>
          <w:color w:val="auto"/>
          <w:szCs w:val="21"/>
          <w:highlight w:val="none"/>
        </w:rPr>
        <w:t>《中华人民共和国政府采购法实施条例》第五十条要求对政府采购合同进行公告</w:t>
      </w:r>
      <w:r>
        <w:rPr>
          <w:rFonts w:hint="eastAsia" w:ascii="宋体" w:hAnsi="宋体"/>
          <w:color w:val="auto"/>
          <w:szCs w:val="21"/>
          <w:highlight w:val="none"/>
        </w:rPr>
        <w:t>，</w:t>
      </w:r>
      <w:r>
        <w:rPr>
          <w:rFonts w:ascii="宋体" w:hAnsi="宋体"/>
          <w:color w:val="auto"/>
          <w:szCs w:val="21"/>
          <w:highlight w:val="none"/>
        </w:rPr>
        <w:t>但政府采购合同中涉及国家秘密、商业秘密的内容除外。</w:t>
      </w:r>
      <w:r>
        <w:rPr>
          <w:rFonts w:hint="eastAsia" w:ascii="宋体" w:hAnsi="宋体"/>
          <w:color w:val="auto"/>
          <w:szCs w:val="21"/>
          <w:highlight w:val="none"/>
        </w:rPr>
        <w:t>我方就对本次响应文件进行注明如下：（两项内容中必须选择一项）</w:t>
      </w:r>
    </w:p>
    <w:p w14:paraId="1282C041">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□我方本次响应文件</w:t>
      </w:r>
      <w:r>
        <w:rPr>
          <w:rFonts w:ascii="宋体" w:hAnsi="宋体" w:cs="宋体"/>
          <w:color w:val="auto"/>
          <w:kern w:val="0"/>
          <w:szCs w:val="21"/>
          <w:highlight w:val="none"/>
        </w:rPr>
        <w:t>内容中</w:t>
      </w:r>
      <w:r>
        <w:rPr>
          <w:rFonts w:hint="eastAsia" w:ascii="宋体" w:hAnsi="宋体"/>
          <w:color w:val="auto"/>
          <w:szCs w:val="21"/>
          <w:highlight w:val="none"/>
        </w:rPr>
        <w:t>未</w:t>
      </w:r>
      <w:r>
        <w:rPr>
          <w:rFonts w:ascii="宋体" w:hAnsi="宋体" w:cs="宋体"/>
          <w:color w:val="auto"/>
          <w:kern w:val="0"/>
          <w:szCs w:val="21"/>
          <w:highlight w:val="none"/>
        </w:rPr>
        <w:t>涉及商业秘密</w:t>
      </w:r>
      <w:r>
        <w:rPr>
          <w:rFonts w:hint="eastAsia" w:ascii="宋体" w:hAnsi="宋体" w:cs="宋体"/>
          <w:color w:val="auto"/>
          <w:kern w:val="0"/>
          <w:szCs w:val="21"/>
          <w:highlight w:val="none"/>
        </w:rPr>
        <w:t>；</w:t>
      </w:r>
    </w:p>
    <w:p w14:paraId="6100662C">
      <w:pPr>
        <w:spacing w:line="440" w:lineRule="exact"/>
        <w:ind w:firstLine="420" w:firstLineChars="200"/>
        <w:rPr>
          <w:rFonts w:ascii="宋体" w:hAnsi="宋体"/>
          <w:color w:val="auto"/>
          <w:szCs w:val="21"/>
          <w:highlight w:val="none"/>
          <w:u w:val="single"/>
        </w:rPr>
      </w:pPr>
      <w:r>
        <w:rPr>
          <w:rFonts w:hint="eastAsia" w:ascii="宋体" w:hAnsi="宋体"/>
          <w:color w:val="auto"/>
          <w:szCs w:val="21"/>
          <w:highlight w:val="none"/>
        </w:rPr>
        <w:t>□我方本次响应文件</w:t>
      </w:r>
      <w:r>
        <w:rPr>
          <w:rFonts w:ascii="宋体" w:hAnsi="宋体" w:cs="宋体"/>
          <w:color w:val="auto"/>
          <w:kern w:val="0"/>
          <w:szCs w:val="21"/>
          <w:highlight w:val="none"/>
        </w:rPr>
        <w:t>涉及商业秘密</w:t>
      </w:r>
      <w:r>
        <w:rPr>
          <w:rFonts w:hint="eastAsia" w:ascii="宋体" w:hAnsi="宋体" w:cs="宋体"/>
          <w:color w:val="auto"/>
          <w:kern w:val="0"/>
          <w:szCs w:val="21"/>
          <w:highlight w:val="none"/>
        </w:rPr>
        <w:t>的</w:t>
      </w:r>
      <w:r>
        <w:rPr>
          <w:rFonts w:ascii="宋体" w:hAnsi="宋体" w:cs="宋体"/>
          <w:color w:val="auto"/>
          <w:kern w:val="0"/>
          <w:szCs w:val="21"/>
          <w:highlight w:val="none"/>
        </w:rPr>
        <w:t>内容</w:t>
      </w:r>
      <w:r>
        <w:rPr>
          <w:rFonts w:hint="eastAsia" w:ascii="宋体" w:hAnsi="宋体" w:cs="宋体"/>
          <w:color w:val="auto"/>
          <w:kern w:val="0"/>
          <w:szCs w:val="21"/>
          <w:highlight w:val="none"/>
        </w:rPr>
        <w:t>有：</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7443F60D">
      <w:pPr>
        <w:snapToGrid w:val="0"/>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5. 我方在此声明，我方及由本人担任</w:t>
      </w:r>
      <w:r>
        <w:rPr>
          <w:rFonts w:hint="eastAsia" w:hAnsi="宋体"/>
          <w:color w:val="auto"/>
          <w:szCs w:val="21"/>
          <w:highlight w:val="none"/>
        </w:rPr>
        <w:t>法定代表人</w:t>
      </w:r>
      <w:r>
        <w:rPr>
          <w:rFonts w:hint="eastAsia" w:ascii="宋体" w:hAnsi="宋体"/>
          <w:color w:val="auto"/>
          <w:szCs w:val="21"/>
          <w:highlight w:val="none"/>
        </w:rPr>
        <w:t>的其他机构在参加本项目的政府采购活动前三年内，在经营活动中没有重大违法记录，符合《中华人民共和国政府采购法》及《中华人民共和国政府采购实施条例》规定的供应商条件，我方对此声明负全部法律责任。</w:t>
      </w:r>
    </w:p>
    <w:p w14:paraId="235710BB">
      <w:pPr>
        <w:pStyle w:val="27"/>
        <w:tabs>
          <w:tab w:val="left" w:pos="939"/>
        </w:tabs>
        <w:snapToGrid w:val="0"/>
        <w:spacing w:line="440" w:lineRule="exact"/>
        <w:ind w:left="716" w:leftChars="150" w:hanging="401" w:hangingChars="191"/>
        <w:rPr>
          <w:rFonts w:ascii="宋体" w:hAnsi="宋体"/>
          <w:color w:val="auto"/>
          <w:sz w:val="21"/>
          <w:szCs w:val="21"/>
          <w:highlight w:val="none"/>
        </w:rPr>
      </w:pPr>
    </w:p>
    <w:p w14:paraId="6B156752">
      <w:pPr>
        <w:pStyle w:val="132"/>
        <w:snapToGrid w:val="0"/>
        <w:spacing w:before="156" w:beforeLines="50" w:line="440" w:lineRule="exact"/>
        <w:ind w:firstLine="200"/>
        <w:rPr>
          <w:rFonts w:ascii="宋体" w:hAnsi="宋体"/>
          <w:color w:val="auto"/>
          <w:sz w:val="21"/>
          <w:szCs w:val="21"/>
          <w:highlight w:val="none"/>
        </w:rPr>
      </w:pPr>
    </w:p>
    <w:p w14:paraId="520E2F3A">
      <w:pPr>
        <w:pStyle w:val="30"/>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760DF6E6">
      <w:pPr>
        <w:pStyle w:val="30"/>
        <w:spacing w:line="400" w:lineRule="exact"/>
        <w:rPr>
          <w:rFonts w:hAnsi="宋体"/>
          <w:color w:val="auto"/>
          <w:sz w:val="21"/>
          <w:highlight w:val="none"/>
          <w:u w:val="single"/>
        </w:rPr>
      </w:pPr>
    </w:p>
    <w:p w14:paraId="1F6A25DA">
      <w:pPr>
        <w:pStyle w:val="30"/>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6F30490C">
      <w:pPr>
        <w:pStyle w:val="30"/>
        <w:spacing w:line="480" w:lineRule="exact"/>
        <w:rPr>
          <w:rFonts w:hAnsi="宋体"/>
          <w:color w:val="auto"/>
          <w:sz w:val="21"/>
          <w:highlight w:val="none"/>
          <w:u w:val="single"/>
        </w:rPr>
      </w:pPr>
    </w:p>
    <w:p w14:paraId="2DABC92F">
      <w:pPr>
        <w:pStyle w:val="30"/>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61DE0EBC">
      <w:pPr>
        <w:spacing w:line="360" w:lineRule="exact"/>
        <w:jc w:val="center"/>
        <w:rPr>
          <w:rFonts w:ascii="宋体" w:hAnsi="宋体"/>
          <w:b/>
          <w:color w:val="auto"/>
          <w:sz w:val="30"/>
          <w:highlight w:val="none"/>
        </w:rPr>
      </w:pPr>
      <w:r>
        <w:rPr>
          <w:rFonts w:ascii="宋体" w:hAnsi="宋体"/>
          <w:color w:val="auto"/>
          <w:szCs w:val="21"/>
          <w:highlight w:val="none"/>
        </w:rPr>
        <w:br w:type="page"/>
      </w:r>
      <w:r>
        <w:rPr>
          <w:rFonts w:hint="eastAsia" w:ascii="宋体" w:hAnsi="宋体"/>
          <w:b/>
          <w:color w:val="auto"/>
          <w:sz w:val="30"/>
          <w:highlight w:val="none"/>
        </w:rPr>
        <w:t>竞标报价表（格式）</w:t>
      </w:r>
    </w:p>
    <w:p w14:paraId="27604157">
      <w:pPr>
        <w:spacing w:line="300" w:lineRule="auto"/>
        <w:rPr>
          <w:rFonts w:ascii="宋体" w:hAnsi="宋体"/>
          <w:color w:val="auto"/>
          <w:szCs w:val="21"/>
          <w:highlight w:val="none"/>
        </w:rPr>
      </w:pPr>
    </w:p>
    <w:p w14:paraId="76DA087A">
      <w:pPr>
        <w:spacing w:line="300" w:lineRule="auto"/>
        <w:rPr>
          <w:rFonts w:ascii="宋体" w:hAnsi="宋体"/>
          <w:color w:val="auto"/>
          <w:szCs w:val="21"/>
          <w:highlight w:val="none"/>
          <w:u w:val="single"/>
        </w:rPr>
      </w:pPr>
      <w:r>
        <w:rPr>
          <w:rFonts w:hint="eastAsia" w:ascii="宋体" w:hAnsi="宋体"/>
          <w:color w:val="auto"/>
          <w:szCs w:val="21"/>
          <w:highlight w:val="none"/>
        </w:rPr>
        <w:t>采购项目编号:</w:t>
      </w:r>
      <w:r>
        <w:rPr>
          <w:rFonts w:hint="eastAsia" w:ascii="宋体" w:hAnsi="宋体"/>
          <w:color w:val="auto"/>
          <w:szCs w:val="21"/>
          <w:highlight w:val="none"/>
          <w:u w:val="single"/>
        </w:rPr>
        <w:t xml:space="preserve">                      </w:t>
      </w:r>
    </w:p>
    <w:p w14:paraId="3F814977">
      <w:pPr>
        <w:spacing w:line="300" w:lineRule="auto"/>
        <w:rPr>
          <w:rFonts w:hint="eastAsia" w:ascii="宋体" w:hAnsi="宋体"/>
          <w:color w:val="auto"/>
          <w:szCs w:val="21"/>
          <w:highlight w:val="none"/>
          <w:u w:val="single"/>
        </w:rPr>
      </w:pPr>
      <w:r>
        <w:rPr>
          <w:rFonts w:hint="eastAsia" w:ascii="宋体" w:hAnsi="宋体"/>
          <w:color w:val="auto"/>
          <w:szCs w:val="21"/>
          <w:highlight w:val="none"/>
        </w:rPr>
        <w:t>采购项目名称:</w:t>
      </w:r>
      <w:r>
        <w:rPr>
          <w:rFonts w:hint="eastAsia" w:ascii="宋体" w:hAnsi="宋体"/>
          <w:color w:val="auto"/>
          <w:szCs w:val="21"/>
          <w:highlight w:val="none"/>
          <w:u w:val="single"/>
        </w:rPr>
        <w:t xml:space="preserve">                      </w:t>
      </w:r>
    </w:p>
    <w:p w14:paraId="162DB363">
      <w:pPr>
        <w:spacing w:line="300" w:lineRule="auto"/>
        <w:rPr>
          <w:rFonts w:ascii="宋体" w:hAnsi="宋体"/>
          <w:color w:val="auto"/>
          <w:szCs w:val="21"/>
          <w:highlight w:val="none"/>
        </w:rPr>
      </w:pPr>
      <w:r>
        <w:rPr>
          <w:rFonts w:hint="eastAsia" w:ascii="宋体" w:hAnsi="宋体"/>
          <w:color w:val="auto"/>
          <w:szCs w:val="21"/>
          <w:lang w:val="en-US" w:eastAsia="zh-CN"/>
        </w:rPr>
        <w:t>标项名称</w:t>
      </w: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40"/>
        <w:gridCol w:w="6210"/>
        <w:gridCol w:w="913"/>
      </w:tblGrid>
      <w:tr w14:paraId="667B9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685" w:type="dxa"/>
            <w:vAlign w:val="center"/>
          </w:tcPr>
          <w:p w14:paraId="4DA232D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440" w:type="dxa"/>
            <w:vAlign w:val="center"/>
          </w:tcPr>
          <w:p w14:paraId="76F55CAE">
            <w:pPr>
              <w:spacing w:line="360" w:lineRule="auto"/>
              <w:ind w:left="141" w:leftChars="67" w:firstLine="103" w:firstLineChars="49"/>
              <w:jc w:val="center"/>
              <w:rPr>
                <w:rFonts w:ascii="宋体" w:hAnsi="宋体" w:cs="宋体"/>
                <w:b/>
                <w:color w:val="auto"/>
                <w:szCs w:val="21"/>
                <w:highlight w:val="none"/>
              </w:rPr>
            </w:pPr>
            <w:r>
              <w:rPr>
                <w:rFonts w:hint="eastAsia" w:ascii="宋体" w:hAnsi="宋体" w:cs="宋体"/>
                <w:b/>
                <w:color w:val="auto"/>
                <w:szCs w:val="21"/>
                <w:highlight w:val="none"/>
              </w:rPr>
              <w:t>项  目</w:t>
            </w:r>
          </w:p>
        </w:tc>
        <w:tc>
          <w:tcPr>
            <w:tcW w:w="6210" w:type="dxa"/>
            <w:vAlign w:val="center"/>
          </w:tcPr>
          <w:p w14:paraId="259D54B8">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内  容</w:t>
            </w:r>
          </w:p>
        </w:tc>
        <w:tc>
          <w:tcPr>
            <w:tcW w:w="913" w:type="dxa"/>
            <w:vAlign w:val="center"/>
          </w:tcPr>
          <w:p w14:paraId="478BE311">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备  注</w:t>
            </w:r>
          </w:p>
        </w:tc>
      </w:tr>
      <w:tr w14:paraId="4B43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8" w:hRule="atLeast"/>
          <w:jc w:val="center"/>
        </w:trPr>
        <w:tc>
          <w:tcPr>
            <w:tcW w:w="685" w:type="dxa"/>
            <w:vAlign w:val="center"/>
          </w:tcPr>
          <w:p w14:paraId="56F1167A">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w:t>
            </w:r>
          </w:p>
        </w:tc>
        <w:tc>
          <w:tcPr>
            <w:tcW w:w="1440" w:type="dxa"/>
            <w:vAlign w:val="center"/>
          </w:tcPr>
          <w:p w14:paraId="20877997">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磋商总报价</w:t>
            </w:r>
          </w:p>
        </w:tc>
        <w:tc>
          <w:tcPr>
            <w:tcW w:w="6210" w:type="dxa"/>
            <w:vAlign w:val="center"/>
          </w:tcPr>
          <w:p w14:paraId="7ABBEECD">
            <w:pPr>
              <w:spacing w:line="360" w:lineRule="auto"/>
              <w:rPr>
                <w:rFonts w:ascii="宋体" w:hAnsi="宋体" w:cs="宋体"/>
                <w:color w:val="auto"/>
                <w:szCs w:val="21"/>
                <w:highlight w:val="none"/>
              </w:rPr>
            </w:pPr>
            <w:r>
              <w:rPr>
                <w:rFonts w:hint="eastAsia" w:ascii="宋体" w:hAnsi="宋体" w:cs="宋体"/>
                <w:color w:val="auto"/>
                <w:szCs w:val="21"/>
                <w:highlight w:val="none"/>
              </w:rPr>
              <w:t>（大写）人民币</w:t>
            </w:r>
            <w:r>
              <w:rPr>
                <w:rFonts w:hint="eastAsia" w:ascii="宋体" w:hAnsi="宋体" w:cs="宋体"/>
                <w:color w:val="auto"/>
                <w:szCs w:val="21"/>
                <w:highlight w:val="none"/>
                <w:u w:val="single"/>
              </w:rPr>
              <w:t xml:space="preserve">              </w:t>
            </w:r>
          </w:p>
          <w:p w14:paraId="74B95CAB">
            <w:pPr>
              <w:spacing w:line="360" w:lineRule="auto"/>
              <w:rPr>
                <w:rFonts w:ascii="宋体" w:hAnsi="宋体" w:cs="宋体"/>
                <w:color w:val="auto"/>
                <w:szCs w:val="21"/>
                <w:highlight w:val="none"/>
              </w:rPr>
            </w:pPr>
            <w:r>
              <w:rPr>
                <w:rFonts w:hint="eastAsia" w:ascii="宋体" w:hAnsi="宋体" w:cs="宋体"/>
                <w:color w:val="auto"/>
                <w:szCs w:val="21"/>
                <w:highlight w:val="none"/>
              </w:rPr>
              <w:t>（小写）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tc>
        <w:tc>
          <w:tcPr>
            <w:tcW w:w="913" w:type="dxa"/>
            <w:vAlign w:val="center"/>
          </w:tcPr>
          <w:p w14:paraId="566F60C7">
            <w:pPr>
              <w:spacing w:line="360" w:lineRule="auto"/>
              <w:jc w:val="center"/>
              <w:rPr>
                <w:rFonts w:ascii="宋体" w:hAnsi="宋体" w:cs="宋体"/>
                <w:color w:val="auto"/>
                <w:szCs w:val="21"/>
                <w:highlight w:val="none"/>
              </w:rPr>
            </w:pPr>
          </w:p>
        </w:tc>
      </w:tr>
      <w:tr w14:paraId="6BB0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125" w:type="dxa"/>
            <w:gridSpan w:val="2"/>
            <w:vAlign w:val="center"/>
          </w:tcPr>
          <w:p w14:paraId="5CFDBD2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服务期</w:t>
            </w:r>
          </w:p>
        </w:tc>
        <w:tc>
          <w:tcPr>
            <w:tcW w:w="6210" w:type="dxa"/>
            <w:vAlign w:val="center"/>
          </w:tcPr>
          <w:p w14:paraId="0A599270">
            <w:pPr>
              <w:spacing w:line="360" w:lineRule="auto"/>
              <w:rPr>
                <w:rFonts w:ascii="宋体" w:hAnsi="宋体" w:cs="宋体"/>
                <w:color w:val="auto"/>
                <w:szCs w:val="21"/>
                <w:highlight w:val="none"/>
              </w:rPr>
            </w:pPr>
          </w:p>
        </w:tc>
        <w:tc>
          <w:tcPr>
            <w:tcW w:w="913" w:type="dxa"/>
            <w:vAlign w:val="center"/>
          </w:tcPr>
          <w:p w14:paraId="6A2C0299">
            <w:pPr>
              <w:spacing w:line="360" w:lineRule="auto"/>
              <w:jc w:val="center"/>
              <w:rPr>
                <w:rFonts w:ascii="宋体" w:hAnsi="宋体" w:cs="宋体"/>
                <w:color w:val="auto"/>
                <w:szCs w:val="21"/>
                <w:highlight w:val="none"/>
              </w:rPr>
            </w:pPr>
          </w:p>
        </w:tc>
      </w:tr>
      <w:tr w14:paraId="53795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7" w:hRule="atLeast"/>
          <w:jc w:val="center"/>
        </w:trPr>
        <w:tc>
          <w:tcPr>
            <w:tcW w:w="9248" w:type="dxa"/>
            <w:gridSpan w:val="4"/>
            <w:vAlign w:val="center"/>
          </w:tcPr>
          <w:p w14:paraId="2E6A2ABC">
            <w:pPr>
              <w:spacing w:line="240" w:lineRule="auto"/>
              <w:rPr>
                <w:rFonts w:hAnsi="宋体" w:cs="宋体"/>
                <w:color w:val="auto"/>
                <w:highlight w:val="none"/>
              </w:rPr>
            </w:pPr>
            <w:r>
              <w:rPr>
                <w:rFonts w:hint="eastAsia" w:hAnsi="宋体" w:cs="宋体"/>
                <w:color w:val="auto"/>
                <w:highlight w:val="none"/>
              </w:rPr>
              <w:t>备注：</w:t>
            </w:r>
          </w:p>
          <w:p w14:paraId="31482AC4">
            <w:pPr>
              <w:spacing w:line="240" w:lineRule="auto"/>
              <w:rPr>
                <w:rFonts w:ascii="宋体" w:hAnsi="宋体" w:cs="宋体"/>
                <w:color w:val="auto"/>
                <w:szCs w:val="21"/>
                <w:highlight w:val="none"/>
              </w:rPr>
            </w:pPr>
            <w:r>
              <w:rPr>
                <w:rFonts w:hint="eastAsia" w:ascii="宋体" w:hAnsi="宋体" w:cs="宋体"/>
                <w:color w:val="auto"/>
                <w:szCs w:val="21"/>
                <w:highlight w:val="none"/>
              </w:rPr>
              <w:t>报</w:t>
            </w:r>
            <w:r>
              <w:rPr>
                <w:rFonts w:ascii="宋体" w:hAnsi="宋体" w:cs="宋体"/>
                <w:color w:val="auto"/>
                <w:szCs w:val="21"/>
                <w:highlight w:val="none"/>
              </w:rPr>
              <w:t>价为</w:t>
            </w:r>
            <w:r>
              <w:rPr>
                <w:rFonts w:hint="eastAsia" w:ascii="宋体" w:hAnsi="宋体" w:cs="宋体"/>
                <w:color w:val="auto"/>
                <w:szCs w:val="21"/>
                <w:highlight w:val="none"/>
              </w:rPr>
              <w:t>完成采购需求要求的所有费用</w:t>
            </w:r>
            <w:r>
              <w:rPr>
                <w:rFonts w:ascii="宋体" w:hAnsi="宋体" w:cs="宋体"/>
                <w:color w:val="auto"/>
                <w:szCs w:val="21"/>
                <w:highlight w:val="none"/>
              </w:rPr>
              <w:t>，包括但不限于：</w:t>
            </w:r>
          </w:p>
          <w:p w14:paraId="187C8CB3">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（1）服务的价格：</w:t>
            </w:r>
          </w:p>
          <w:p w14:paraId="6A608A2B">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（2）必要的保险费用和各项税金；</w:t>
            </w:r>
          </w:p>
          <w:p w14:paraId="137F37EA">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（3）项目验收的费用；</w:t>
            </w:r>
          </w:p>
          <w:p w14:paraId="385AADB1">
            <w:pPr>
              <w:spacing w:line="240" w:lineRule="auto"/>
              <w:rPr>
                <w:rFonts w:hAnsi="宋体" w:cs="宋体"/>
                <w:color w:val="auto"/>
                <w:highlight w:val="none"/>
              </w:rPr>
            </w:pPr>
            <w:r>
              <w:rPr>
                <w:rFonts w:hint="eastAsia" w:ascii="宋体" w:hAnsi="宋体" w:eastAsia="宋体" w:cs="宋体"/>
                <w:color w:val="auto"/>
                <w:szCs w:val="21"/>
                <w:highlight w:val="none"/>
              </w:rPr>
              <w:t>（4）提供技术支持、培训</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售后服务费用等费用</w:t>
            </w:r>
            <w:r>
              <w:rPr>
                <w:rFonts w:hint="eastAsia" w:ascii="宋体" w:hAnsi="宋体" w:eastAsia="宋体" w:cs="宋体"/>
                <w:color w:val="auto"/>
                <w:szCs w:val="21"/>
                <w:highlight w:val="none"/>
                <w:lang w:eastAsia="zh-CN"/>
              </w:rPr>
              <w:t>。</w:t>
            </w:r>
          </w:p>
        </w:tc>
      </w:tr>
    </w:tbl>
    <w:p w14:paraId="43DD498A">
      <w:pPr>
        <w:pStyle w:val="30"/>
        <w:spacing w:line="360" w:lineRule="exact"/>
        <w:rPr>
          <w:rFonts w:hAnsi="宋体"/>
          <w:color w:val="auto"/>
          <w:sz w:val="21"/>
          <w:highlight w:val="none"/>
        </w:rPr>
      </w:pPr>
    </w:p>
    <w:p w14:paraId="20D9880D">
      <w:pPr>
        <w:pStyle w:val="30"/>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682243AB">
      <w:pPr>
        <w:pStyle w:val="30"/>
        <w:spacing w:line="400" w:lineRule="exact"/>
        <w:rPr>
          <w:rFonts w:hAnsi="宋体"/>
          <w:color w:val="auto"/>
          <w:sz w:val="21"/>
          <w:highlight w:val="none"/>
          <w:u w:val="single"/>
        </w:rPr>
      </w:pPr>
    </w:p>
    <w:p w14:paraId="0D75567F">
      <w:pPr>
        <w:pStyle w:val="30"/>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1CBF5CD6">
      <w:pPr>
        <w:pStyle w:val="30"/>
        <w:spacing w:line="480" w:lineRule="exact"/>
        <w:rPr>
          <w:rFonts w:hAnsi="宋体"/>
          <w:color w:val="auto"/>
          <w:sz w:val="21"/>
          <w:highlight w:val="none"/>
          <w:u w:val="single"/>
        </w:rPr>
      </w:pPr>
    </w:p>
    <w:p w14:paraId="07F50630">
      <w:pPr>
        <w:pStyle w:val="30"/>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08FC6FA4">
      <w:pPr>
        <w:spacing w:line="360" w:lineRule="exact"/>
        <w:jc w:val="center"/>
        <w:rPr>
          <w:rFonts w:ascii="宋体" w:hAnsi="宋体"/>
          <w:b/>
          <w:color w:val="auto"/>
          <w:sz w:val="30"/>
          <w:highlight w:val="none"/>
        </w:rPr>
      </w:pPr>
      <w:bookmarkStart w:id="43" w:name="_Toc356165644"/>
      <w:bookmarkStart w:id="44" w:name="_Toc356979893"/>
    </w:p>
    <w:p w14:paraId="5EAFB180">
      <w:pPr>
        <w:spacing w:line="360" w:lineRule="exact"/>
        <w:jc w:val="center"/>
        <w:rPr>
          <w:rFonts w:ascii="宋体" w:hAnsi="宋体"/>
          <w:b/>
          <w:color w:val="auto"/>
          <w:sz w:val="30"/>
          <w:highlight w:val="none"/>
        </w:rPr>
      </w:pPr>
    </w:p>
    <w:p w14:paraId="181A9B27">
      <w:pPr>
        <w:spacing w:line="360" w:lineRule="exact"/>
        <w:jc w:val="center"/>
        <w:rPr>
          <w:rFonts w:ascii="宋体" w:hAnsi="宋体"/>
          <w:b/>
          <w:color w:val="auto"/>
          <w:sz w:val="30"/>
          <w:highlight w:val="none"/>
        </w:rPr>
      </w:pPr>
    </w:p>
    <w:p w14:paraId="0EFF1D8D">
      <w:pPr>
        <w:spacing w:line="360" w:lineRule="exact"/>
        <w:jc w:val="center"/>
        <w:rPr>
          <w:rFonts w:ascii="宋体" w:hAnsi="宋体"/>
          <w:b/>
          <w:color w:val="auto"/>
          <w:sz w:val="30"/>
          <w:highlight w:val="none"/>
        </w:rPr>
      </w:pPr>
    </w:p>
    <w:p w14:paraId="13EA0A7F">
      <w:pPr>
        <w:spacing w:line="360" w:lineRule="exact"/>
        <w:jc w:val="center"/>
        <w:rPr>
          <w:rFonts w:ascii="宋体" w:hAnsi="宋体"/>
          <w:b/>
          <w:color w:val="auto"/>
          <w:sz w:val="30"/>
          <w:highlight w:val="none"/>
        </w:rPr>
      </w:pPr>
    </w:p>
    <w:p w14:paraId="67B6A87A">
      <w:pPr>
        <w:spacing w:line="360" w:lineRule="exact"/>
        <w:jc w:val="center"/>
        <w:rPr>
          <w:rFonts w:ascii="宋体" w:hAnsi="宋体"/>
          <w:b/>
          <w:color w:val="auto"/>
          <w:sz w:val="30"/>
          <w:highlight w:val="none"/>
        </w:rPr>
      </w:pPr>
    </w:p>
    <w:p w14:paraId="2AB6DCB4">
      <w:pPr>
        <w:spacing w:line="360" w:lineRule="exact"/>
        <w:jc w:val="center"/>
        <w:rPr>
          <w:rFonts w:ascii="宋体" w:hAnsi="宋体"/>
          <w:b/>
          <w:color w:val="auto"/>
          <w:sz w:val="30"/>
          <w:highlight w:val="none"/>
        </w:rPr>
      </w:pPr>
    </w:p>
    <w:p w14:paraId="5BB45D5E">
      <w:pPr>
        <w:spacing w:line="360" w:lineRule="exact"/>
        <w:jc w:val="center"/>
        <w:rPr>
          <w:rFonts w:ascii="宋体" w:hAnsi="宋体"/>
          <w:b/>
          <w:color w:val="auto"/>
          <w:sz w:val="30"/>
          <w:highlight w:val="none"/>
        </w:rPr>
      </w:pPr>
    </w:p>
    <w:p w14:paraId="6DB0448E">
      <w:pPr>
        <w:spacing w:line="240" w:lineRule="auto"/>
        <w:jc w:val="center"/>
        <w:rPr>
          <w:b/>
          <w:bCs/>
          <w:color w:val="auto"/>
          <w:sz w:val="48"/>
          <w:szCs w:val="56"/>
          <w:highlight w:val="none"/>
        </w:rPr>
      </w:pPr>
    </w:p>
    <w:p w14:paraId="6FF2B4F2">
      <w:pPr>
        <w:spacing w:line="360" w:lineRule="exact"/>
        <w:jc w:val="center"/>
        <w:rPr>
          <w:rFonts w:hint="eastAsia" w:ascii="宋体" w:hAnsi="宋体" w:eastAsia="宋体" w:cs="Times New Roman"/>
          <w:b/>
          <w:color w:val="auto"/>
          <w:sz w:val="30"/>
          <w:highlight w:val="none"/>
        </w:rPr>
      </w:pPr>
    </w:p>
    <w:p w14:paraId="5174C5AD">
      <w:pPr>
        <w:spacing w:line="360" w:lineRule="exact"/>
        <w:jc w:val="center"/>
        <w:rPr>
          <w:rFonts w:hint="eastAsia" w:ascii="宋体" w:hAnsi="宋体" w:eastAsia="宋体" w:cs="Times New Roman"/>
          <w:b/>
          <w:color w:val="auto"/>
          <w:sz w:val="30"/>
          <w:highlight w:val="none"/>
        </w:rPr>
      </w:pPr>
      <w:r>
        <w:rPr>
          <w:rFonts w:hint="eastAsia" w:ascii="宋体" w:hAnsi="宋体" w:eastAsia="宋体" w:cs="Times New Roman"/>
          <w:b/>
          <w:color w:val="auto"/>
          <w:sz w:val="30"/>
          <w:highlight w:val="none"/>
        </w:rPr>
        <w:t>中小企业声明函（服务）</w:t>
      </w:r>
    </w:p>
    <w:p w14:paraId="4543EDAC">
      <w:pPr>
        <w:spacing w:line="360" w:lineRule="auto"/>
        <w:contextualSpacing/>
        <w:rPr>
          <w:rFonts w:ascii="宋体" w:hAnsi="宋体" w:cs="宋体"/>
          <w:b/>
          <w:bCs/>
          <w:color w:val="auto"/>
          <w:sz w:val="27"/>
          <w:szCs w:val="27"/>
          <w:highlight w:val="none"/>
        </w:rPr>
      </w:pPr>
    </w:p>
    <w:p w14:paraId="5E4E8FB4">
      <w:pPr>
        <w:pStyle w:val="22"/>
        <w:spacing w:after="0" w:line="360" w:lineRule="auto"/>
        <w:ind w:left="-426" w:right="142" w:firstLine="640"/>
        <w:contextualSpacing/>
        <w:rPr>
          <w:rFonts w:ascii="宋体" w:hAnsi="宋体"/>
          <w:color w:val="auto"/>
          <w:szCs w:val="21"/>
          <w:highlight w:val="none"/>
        </w:rPr>
      </w:pPr>
      <w:r>
        <w:rPr>
          <w:rFonts w:ascii="宋体" w:hAnsi="宋体"/>
          <w:color w:val="auto"/>
          <w:szCs w:val="21"/>
          <w:highlight w:val="none"/>
        </w:rPr>
        <w:t>本公司（联合体）郑重声明，根据《政府采购促进中小企业发展管理办法》（财库﹝2020﹞46号）的规定，本公司（联合体）参加</w:t>
      </w:r>
      <w:r>
        <w:rPr>
          <w:rFonts w:ascii="宋体" w:hAnsi="宋体"/>
          <w:color w:val="auto"/>
          <w:szCs w:val="21"/>
          <w:highlight w:val="none"/>
          <w:u w:val="single"/>
        </w:rPr>
        <w:t>（单位名称）</w:t>
      </w:r>
      <w:r>
        <w:rPr>
          <w:rFonts w:ascii="宋体" w:hAnsi="宋体"/>
          <w:color w:val="auto"/>
          <w:szCs w:val="21"/>
          <w:highlight w:val="none"/>
        </w:rPr>
        <w:t>的</w:t>
      </w:r>
      <w:r>
        <w:rPr>
          <w:rFonts w:ascii="宋体" w:hAnsi="宋体"/>
          <w:color w:val="auto"/>
          <w:szCs w:val="21"/>
          <w:highlight w:val="none"/>
          <w:u w:val="single"/>
        </w:rPr>
        <w:t>（项目名称）</w:t>
      </w:r>
      <w:r>
        <w:rPr>
          <w:rFonts w:ascii="宋体" w:hAnsi="宋体"/>
          <w:color w:val="auto"/>
          <w:szCs w:val="21"/>
          <w:highlight w:val="none"/>
        </w:rPr>
        <w:t>采购活动，提供的</w:t>
      </w:r>
      <w:r>
        <w:rPr>
          <w:rFonts w:hint="eastAsia" w:ascii="宋体" w:hAnsi="宋体"/>
          <w:color w:val="auto"/>
          <w:szCs w:val="21"/>
          <w:highlight w:val="none"/>
        </w:rPr>
        <w:t>服务</w:t>
      </w:r>
      <w:r>
        <w:rPr>
          <w:rFonts w:ascii="宋体" w:hAnsi="宋体"/>
          <w:color w:val="auto"/>
          <w:szCs w:val="21"/>
          <w:highlight w:val="none"/>
        </w:rPr>
        <w:t>全部由符合政策要求的中小企业</w:t>
      </w:r>
      <w:r>
        <w:rPr>
          <w:rFonts w:hint="eastAsia" w:ascii="宋体" w:hAnsi="宋体"/>
          <w:color w:val="auto"/>
          <w:szCs w:val="21"/>
          <w:highlight w:val="none"/>
        </w:rPr>
        <w:t>承接</w:t>
      </w:r>
      <w:r>
        <w:rPr>
          <w:rFonts w:ascii="宋体" w:hAnsi="宋体"/>
          <w:color w:val="auto"/>
          <w:szCs w:val="21"/>
          <w:highlight w:val="none"/>
        </w:rPr>
        <w:t>。相关企业（含联合体中的中小企业、签订分包意向协议的中小企业）的具体情况如下：</w:t>
      </w:r>
    </w:p>
    <w:p w14:paraId="511B7365">
      <w:pPr>
        <w:tabs>
          <w:tab w:val="left" w:pos="1384"/>
          <w:tab w:val="left" w:pos="4562"/>
          <w:tab w:val="left" w:pos="6803"/>
        </w:tabs>
        <w:spacing w:line="360" w:lineRule="auto"/>
        <w:ind w:left="-426" w:right="-58" w:firstLine="655"/>
        <w:contextualSpacing/>
        <w:rPr>
          <w:rFonts w:ascii="宋体" w:hAnsi="宋体"/>
          <w:color w:val="auto"/>
          <w:szCs w:val="21"/>
          <w:highlight w:val="none"/>
        </w:rPr>
      </w:pPr>
      <w:r>
        <w:rPr>
          <w:rFonts w:ascii="宋体" w:hAnsi="宋体"/>
          <w:color w:val="auto"/>
          <w:szCs w:val="21"/>
          <w:highlight w:val="none"/>
        </w:rPr>
        <w:t>1.</w:t>
      </w:r>
      <w:r>
        <w:rPr>
          <w:rFonts w:ascii="宋体" w:hAnsi="宋体"/>
          <w:color w:val="auto"/>
          <w:szCs w:val="21"/>
          <w:highlight w:val="none"/>
          <w:u w:val="single"/>
        </w:rPr>
        <w:t>（标的名称）</w:t>
      </w:r>
      <w:r>
        <w:rPr>
          <w:rFonts w:ascii="宋体" w:hAnsi="宋体"/>
          <w:color w:val="auto"/>
          <w:szCs w:val="21"/>
          <w:highlight w:val="none"/>
        </w:rPr>
        <w:t>，属于</w:t>
      </w:r>
      <w:r>
        <w:rPr>
          <w:rFonts w:ascii="宋体" w:hAnsi="宋体"/>
          <w:color w:val="auto"/>
          <w:szCs w:val="21"/>
          <w:highlight w:val="none"/>
          <w:u w:val="single"/>
        </w:rPr>
        <w:t>（采购文件中明确的所属行业）</w:t>
      </w:r>
      <w:r>
        <w:rPr>
          <w:rFonts w:ascii="宋体" w:hAnsi="宋体"/>
          <w:color w:val="auto"/>
          <w:szCs w:val="21"/>
          <w:highlight w:val="none"/>
        </w:rPr>
        <w:t>行业；</w:t>
      </w:r>
      <w:r>
        <w:rPr>
          <w:rFonts w:hint="eastAsia" w:ascii="宋体" w:hAnsi="宋体"/>
          <w:color w:val="auto"/>
          <w:szCs w:val="21"/>
          <w:highlight w:val="none"/>
        </w:rPr>
        <w:t>承接的企业</w:t>
      </w:r>
      <w:r>
        <w:rPr>
          <w:rFonts w:ascii="宋体" w:hAnsi="宋体"/>
          <w:color w:val="auto"/>
          <w:szCs w:val="21"/>
          <w:highlight w:val="none"/>
        </w:rPr>
        <w:t>为</w:t>
      </w:r>
      <w:r>
        <w:rPr>
          <w:rFonts w:ascii="宋体" w:hAnsi="宋体"/>
          <w:color w:val="auto"/>
          <w:szCs w:val="21"/>
          <w:highlight w:val="none"/>
          <w:u w:val="single"/>
        </w:rPr>
        <w:t>（企业名称）</w:t>
      </w:r>
      <w:r>
        <w:rPr>
          <w:rFonts w:ascii="宋体" w:hAnsi="宋体"/>
          <w:color w:val="auto"/>
          <w:szCs w:val="21"/>
          <w:highlight w:val="none"/>
        </w:rPr>
        <w:t>，从业人员</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人，营业收入为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万元，资产总额为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万元，属于</w:t>
      </w:r>
      <w:r>
        <w:rPr>
          <w:rFonts w:ascii="宋体" w:hAnsi="宋体"/>
          <w:color w:val="auto"/>
          <w:szCs w:val="21"/>
          <w:highlight w:val="none"/>
          <w:u w:val="single"/>
        </w:rPr>
        <w:t>（中型企业、小型企业、微型企业）</w:t>
      </w:r>
      <w:r>
        <w:rPr>
          <w:rFonts w:ascii="宋体" w:hAnsi="宋体"/>
          <w:color w:val="auto"/>
          <w:szCs w:val="21"/>
          <w:highlight w:val="none"/>
        </w:rPr>
        <w:t>；</w:t>
      </w:r>
    </w:p>
    <w:p w14:paraId="47A39E68">
      <w:pPr>
        <w:tabs>
          <w:tab w:val="left" w:pos="1065"/>
          <w:tab w:val="left" w:pos="6477"/>
        </w:tabs>
        <w:spacing w:line="360" w:lineRule="auto"/>
        <w:ind w:left="-426" w:right="-58" w:firstLine="655"/>
        <w:contextualSpacing/>
        <w:rPr>
          <w:rFonts w:ascii="宋体" w:hAnsi="宋体"/>
          <w:color w:val="auto"/>
          <w:szCs w:val="21"/>
          <w:highlight w:val="none"/>
        </w:rPr>
      </w:pPr>
      <w:r>
        <w:rPr>
          <w:rFonts w:ascii="宋体" w:hAnsi="宋体"/>
          <w:color w:val="auto"/>
          <w:szCs w:val="21"/>
          <w:highlight w:val="none"/>
        </w:rPr>
        <w:t>2.</w:t>
      </w:r>
      <w:r>
        <w:rPr>
          <w:rFonts w:ascii="宋体" w:hAnsi="宋体"/>
          <w:color w:val="auto"/>
          <w:szCs w:val="21"/>
          <w:highlight w:val="none"/>
          <w:u w:val="single"/>
        </w:rPr>
        <w:t>（标的名称）</w:t>
      </w:r>
      <w:r>
        <w:rPr>
          <w:rFonts w:ascii="宋体" w:hAnsi="宋体"/>
          <w:color w:val="auto"/>
          <w:szCs w:val="21"/>
          <w:highlight w:val="none"/>
        </w:rPr>
        <w:t>，属于</w:t>
      </w:r>
      <w:r>
        <w:rPr>
          <w:rFonts w:ascii="宋体" w:hAnsi="宋体"/>
          <w:color w:val="auto"/>
          <w:szCs w:val="21"/>
          <w:highlight w:val="none"/>
          <w:u w:val="single"/>
        </w:rPr>
        <w:t>（采购文件中明确的所属行业）</w:t>
      </w:r>
      <w:r>
        <w:rPr>
          <w:rFonts w:ascii="宋体" w:hAnsi="宋体"/>
          <w:color w:val="auto"/>
          <w:szCs w:val="21"/>
          <w:highlight w:val="none"/>
        </w:rPr>
        <w:t>行业；</w:t>
      </w:r>
      <w:r>
        <w:rPr>
          <w:rFonts w:hint="eastAsia" w:ascii="宋体" w:hAnsi="宋体"/>
          <w:color w:val="auto"/>
          <w:szCs w:val="21"/>
          <w:highlight w:val="none"/>
        </w:rPr>
        <w:t>承接的企业</w:t>
      </w:r>
      <w:r>
        <w:rPr>
          <w:rFonts w:ascii="宋体" w:hAnsi="宋体"/>
          <w:color w:val="auto"/>
          <w:szCs w:val="21"/>
          <w:highlight w:val="none"/>
        </w:rPr>
        <w:t>为</w:t>
      </w:r>
      <w:r>
        <w:rPr>
          <w:rFonts w:ascii="宋体" w:hAnsi="宋体"/>
          <w:color w:val="auto"/>
          <w:szCs w:val="21"/>
          <w:highlight w:val="none"/>
          <w:u w:val="single"/>
        </w:rPr>
        <w:t>（企业名称）</w:t>
      </w:r>
      <w:r>
        <w:rPr>
          <w:rFonts w:ascii="宋体" w:hAnsi="宋体"/>
          <w:color w:val="auto"/>
          <w:szCs w:val="21"/>
          <w:highlight w:val="none"/>
        </w:rPr>
        <w:t>，从业人员</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人，营业收入为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万元，资产总额为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万元，属于</w:t>
      </w:r>
      <w:r>
        <w:rPr>
          <w:rFonts w:ascii="宋体" w:hAnsi="宋体"/>
          <w:color w:val="auto"/>
          <w:szCs w:val="21"/>
          <w:highlight w:val="none"/>
          <w:u w:val="single"/>
        </w:rPr>
        <w:t>（中型企业、小型企业、微型企业）</w:t>
      </w:r>
      <w:r>
        <w:rPr>
          <w:rFonts w:ascii="宋体" w:hAnsi="宋体"/>
          <w:color w:val="auto"/>
          <w:szCs w:val="21"/>
          <w:highlight w:val="none"/>
        </w:rPr>
        <w:t>；</w:t>
      </w:r>
    </w:p>
    <w:p w14:paraId="3AA20E24">
      <w:pPr>
        <w:pStyle w:val="22"/>
        <w:spacing w:after="0" w:line="360" w:lineRule="auto"/>
        <w:ind w:left="142" w:right="142"/>
        <w:contextualSpacing/>
        <w:rPr>
          <w:rFonts w:ascii="宋体" w:hAnsi="宋体"/>
          <w:color w:val="auto"/>
          <w:szCs w:val="21"/>
          <w:highlight w:val="none"/>
        </w:rPr>
      </w:pPr>
      <w:r>
        <w:rPr>
          <w:rFonts w:ascii="宋体" w:hAnsi="宋体"/>
          <w:color w:val="auto"/>
          <w:szCs w:val="21"/>
          <w:highlight w:val="none"/>
        </w:rPr>
        <w:t xml:space="preserve">…… </w:t>
      </w:r>
    </w:p>
    <w:p w14:paraId="3ED2CB42">
      <w:pPr>
        <w:pStyle w:val="22"/>
        <w:spacing w:after="0" w:line="360" w:lineRule="auto"/>
        <w:ind w:left="-405" w:leftChars="-193" w:right="142" w:firstLine="396" w:firstLineChars="189"/>
        <w:contextualSpacing/>
        <w:rPr>
          <w:rFonts w:ascii="宋体" w:hAnsi="宋体"/>
          <w:color w:val="auto"/>
          <w:szCs w:val="21"/>
          <w:highlight w:val="none"/>
        </w:rPr>
      </w:pPr>
      <w:r>
        <w:rPr>
          <w:rFonts w:ascii="宋体" w:hAnsi="宋体"/>
          <w:color w:val="auto"/>
          <w:szCs w:val="21"/>
          <w:highlight w:val="none"/>
        </w:rPr>
        <w:t>以上企业，不属于大企业的分支机构，不存在控股股东为大企业的情形，也不存在与大企业的负责人为同一人的情形。</w:t>
      </w:r>
    </w:p>
    <w:p w14:paraId="1907AFD9">
      <w:pPr>
        <w:pStyle w:val="22"/>
        <w:spacing w:after="0" w:line="360" w:lineRule="auto"/>
        <w:ind w:left="-426" w:right="142" w:firstLine="567"/>
        <w:contextualSpacing/>
        <w:rPr>
          <w:rFonts w:ascii="宋体" w:hAnsi="宋体"/>
          <w:color w:val="auto"/>
          <w:szCs w:val="21"/>
          <w:highlight w:val="none"/>
        </w:rPr>
      </w:pPr>
      <w:r>
        <w:rPr>
          <w:rFonts w:ascii="宋体" w:hAnsi="宋体"/>
          <w:color w:val="auto"/>
          <w:szCs w:val="21"/>
          <w:highlight w:val="none"/>
        </w:rPr>
        <w:t>本企业对上述声明内容的真实性负责。如有虚假，将依法承担相应责任。</w:t>
      </w:r>
    </w:p>
    <w:p w14:paraId="6CD4F242">
      <w:pPr>
        <w:pStyle w:val="22"/>
        <w:spacing w:after="0" w:line="360" w:lineRule="auto"/>
        <w:ind w:left="3960" w:right="1808"/>
        <w:contextualSpacing/>
        <w:rPr>
          <w:rFonts w:ascii="宋体" w:hAnsi="宋体"/>
          <w:color w:val="auto"/>
          <w:szCs w:val="21"/>
          <w:highlight w:val="none"/>
        </w:rPr>
      </w:pPr>
    </w:p>
    <w:p w14:paraId="4C2E1459">
      <w:pPr>
        <w:spacing w:line="360" w:lineRule="auto"/>
        <w:ind w:firstLine="3780" w:firstLineChars="1800"/>
        <w:contextualSpacing/>
        <w:rPr>
          <w:rFonts w:hAnsi="宋体" w:cs="宋体;SimSun"/>
          <w:color w:val="auto"/>
          <w:highlight w:val="none"/>
        </w:rPr>
      </w:pPr>
      <w:r>
        <w:rPr>
          <w:rFonts w:hint="eastAsia" w:hAnsi="宋体" w:cs="宋体;SimSun"/>
          <w:color w:val="auto"/>
          <w:highlight w:val="none"/>
        </w:rPr>
        <w:t>供应商名称（盖单位公章）：</w:t>
      </w:r>
    </w:p>
    <w:p w14:paraId="5D7E8977">
      <w:pPr>
        <w:pStyle w:val="22"/>
        <w:spacing w:after="0" w:line="360" w:lineRule="auto"/>
        <w:ind w:right="1808" w:firstLine="3780" w:firstLineChars="1800"/>
        <w:contextualSpacing/>
        <w:rPr>
          <w:rFonts w:ascii="宋体" w:hAnsi="宋体"/>
          <w:color w:val="auto"/>
          <w:szCs w:val="21"/>
          <w:highlight w:val="none"/>
        </w:rPr>
      </w:pPr>
      <w:r>
        <w:rPr>
          <w:rFonts w:ascii="宋体" w:hAnsi="宋体"/>
          <w:color w:val="auto"/>
          <w:szCs w:val="21"/>
          <w:highlight w:val="none"/>
        </w:rPr>
        <w:t>日</w:t>
      </w:r>
      <w:r>
        <w:rPr>
          <w:rFonts w:hint="eastAsia" w:ascii="宋体" w:hAnsi="宋体"/>
          <w:color w:val="auto"/>
          <w:szCs w:val="21"/>
          <w:highlight w:val="none"/>
        </w:rPr>
        <w:t xml:space="preserve"> </w:t>
      </w:r>
      <w:r>
        <w:rPr>
          <w:rFonts w:ascii="宋体" w:hAnsi="宋体"/>
          <w:color w:val="auto"/>
          <w:szCs w:val="21"/>
          <w:highlight w:val="none"/>
        </w:rPr>
        <w:t>期：</w:t>
      </w:r>
    </w:p>
    <w:p w14:paraId="7B88C4BC">
      <w:pPr>
        <w:pStyle w:val="22"/>
        <w:spacing w:after="0" w:line="360" w:lineRule="auto"/>
        <w:ind w:right="1808"/>
        <w:contextualSpacing/>
        <w:rPr>
          <w:color w:val="auto"/>
          <w:szCs w:val="21"/>
          <w:highlight w:val="none"/>
        </w:rPr>
      </w:pPr>
    </w:p>
    <w:p w14:paraId="5423B882">
      <w:pPr>
        <w:spacing w:line="360" w:lineRule="auto"/>
        <w:contextualSpacing/>
        <w:rPr>
          <w:rFonts w:ascii="宋体" w:hAnsi="宋体" w:cs="仿宋_GB2312"/>
          <w:color w:val="auto"/>
          <w:szCs w:val="21"/>
          <w:highlight w:val="none"/>
        </w:rPr>
      </w:pPr>
      <w:bookmarkStart w:id="45" w:name="_Hlk65858720"/>
      <w:r>
        <w:rPr>
          <w:rFonts w:hint="eastAsia" w:ascii="宋体" w:hAnsi="宋体" w:cs="仿宋_GB2312"/>
          <w:color w:val="auto"/>
          <w:szCs w:val="21"/>
          <w:highlight w:val="none"/>
        </w:rPr>
        <w:t>注：</w:t>
      </w:r>
      <w:bookmarkEnd w:id="45"/>
      <w:r>
        <w:rPr>
          <w:rFonts w:hint="eastAsia" w:ascii="宋体" w:hAnsi="宋体" w:cs="仿宋_GB2312"/>
          <w:color w:val="auto"/>
          <w:szCs w:val="21"/>
          <w:highlight w:val="none"/>
        </w:rPr>
        <w:t>享受《政府采购促进中小企业发展管理办法》（财库〔2020〕46号）规定的中小企业扶持政策的，采购人、采购代理机构应当随成交结果公开成交供应商的《中小企业声明函》。从业人员、营业收入、资产总额填报上一年度数据，无上一年度数据的新成立企业可不填报。</w:t>
      </w:r>
    </w:p>
    <w:p w14:paraId="468EE772">
      <w:pPr>
        <w:spacing w:line="520" w:lineRule="exact"/>
        <w:jc w:val="center"/>
        <w:rPr>
          <w:rFonts w:ascii="宋体" w:hAnsi="宋体" w:cs="宋体"/>
          <w:color w:val="auto"/>
          <w:sz w:val="44"/>
          <w:szCs w:val="44"/>
          <w:highlight w:val="none"/>
        </w:rPr>
      </w:pPr>
      <w:r>
        <w:rPr>
          <w:rFonts w:ascii="宋体" w:hAnsi="宋体" w:cs="仿宋_GB2312"/>
          <w:color w:val="auto"/>
          <w:sz w:val="24"/>
          <w:highlight w:val="none"/>
        </w:rPr>
        <w:br w:type="page"/>
      </w:r>
    </w:p>
    <w:p w14:paraId="631B02B3">
      <w:pPr>
        <w:spacing w:line="360" w:lineRule="exact"/>
        <w:jc w:val="center"/>
        <w:rPr>
          <w:rFonts w:hint="eastAsia" w:ascii="宋体" w:hAnsi="宋体" w:eastAsia="宋体" w:cs="Times New Roman"/>
          <w:b/>
          <w:color w:val="auto"/>
          <w:sz w:val="30"/>
          <w:highlight w:val="none"/>
        </w:rPr>
      </w:pPr>
      <w:r>
        <w:rPr>
          <w:rFonts w:hint="eastAsia" w:ascii="宋体" w:hAnsi="宋体" w:eastAsia="宋体" w:cs="Times New Roman"/>
          <w:b/>
          <w:color w:val="auto"/>
          <w:sz w:val="30"/>
          <w:highlight w:val="none"/>
        </w:rPr>
        <w:t>残疾人福利性单位声明函</w:t>
      </w:r>
    </w:p>
    <w:p w14:paraId="7B04AC1B">
      <w:pPr>
        <w:spacing w:line="520" w:lineRule="exact"/>
        <w:rPr>
          <w:rFonts w:ascii="宋体" w:hAnsi="宋体" w:cs="宋体"/>
          <w:color w:val="auto"/>
          <w:sz w:val="32"/>
          <w:szCs w:val="32"/>
          <w:highlight w:val="none"/>
        </w:rPr>
      </w:pPr>
    </w:p>
    <w:p w14:paraId="3FF27823">
      <w:pPr>
        <w:spacing w:line="360" w:lineRule="auto"/>
        <w:ind w:firstLine="420" w:firstLineChars="200"/>
        <w:contextualSpacing/>
        <w:rPr>
          <w:rFonts w:ascii="宋体" w:hAnsi="宋体" w:cs="仿宋_GB2312"/>
          <w:color w:val="auto"/>
          <w:szCs w:val="21"/>
          <w:highlight w:val="none"/>
        </w:rPr>
      </w:pPr>
      <w:r>
        <w:rPr>
          <w:rFonts w:hint="eastAsia" w:ascii="宋体" w:hAnsi="宋体" w:cs="仿宋_GB2312"/>
          <w:color w:val="auto"/>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仿宋_GB2312"/>
          <w:color w:val="auto"/>
          <w:szCs w:val="21"/>
          <w:highlight w:val="none"/>
          <w:u w:val="single"/>
        </w:rPr>
        <w:t xml:space="preserve">       </w:t>
      </w:r>
      <w:r>
        <w:rPr>
          <w:rFonts w:hint="eastAsia" w:ascii="宋体" w:hAnsi="宋体" w:cs="仿宋_GB2312"/>
          <w:color w:val="auto"/>
          <w:szCs w:val="21"/>
          <w:highlight w:val="none"/>
        </w:rPr>
        <w:t>单位的</w:t>
      </w:r>
      <w:r>
        <w:rPr>
          <w:rFonts w:hint="eastAsia" w:ascii="宋体" w:hAnsi="宋体" w:cs="仿宋_GB2312"/>
          <w:color w:val="auto"/>
          <w:szCs w:val="21"/>
          <w:highlight w:val="none"/>
          <w:u w:val="single"/>
        </w:rPr>
        <w:t xml:space="preserve">        </w:t>
      </w:r>
      <w:r>
        <w:rPr>
          <w:rFonts w:hint="eastAsia" w:ascii="宋体" w:hAnsi="宋体" w:cs="仿宋_GB2312"/>
          <w:color w:val="auto"/>
          <w:szCs w:val="21"/>
          <w:highlight w:val="none"/>
        </w:rPr>
        <w:t>项目采购活动提供本单位制造的货物（由本单位承担工程/提供服务），或者提供其他残疾人福利性单位制造的货物（不包括使用非残疾人福利性单位注册商标的货物）。</w:t>
      </w:r>
    </w:p>
    <w:p w14:paraId="3AEDD66E">
      <w:pPr>
        <w:spacing w:line="360" w:lineRule="auto"/>
        <w:ind w:firstLine="420" w:firstLineChars="200"/>
        <w:contextualSpacing/>
        <w:rPr>
          <w:rFonts w:ascii="宋体" w:hAnsi="宋体" w:cs="仿宋_GB2312"/>
          <w:color w:val="auto"/>
          <w:szCs w:val="21"/>
          <w:highlight w:val="none"/>
        </w:rPr>
      </w:pPr>
      <w:r>
        <w:rPr>
          <w:rFonts w:hint="eastAsia" w:ascii="宋体" w:hAnsi="宋体" w:cs="仿宋_GB2312"/>
          <w:color w:val="auto"/>
          <w:szCs w:val="21"/>
          <w:highlight w:val="none"/>
        </w:rPr>
        <w:t>本单位对上述声明的真实性负责。如有虚假，将依法承担相应责任。</w:t>
      </w:r>
    </w:p>
    <w:p w14:paraId="3E06E1F4">
      <w:pPr>
        <w:spacing w:line="360" w:lineRule="auto"/>
        <w:contextualSpacing/>
        <w:rPr>
          <w:rFonts w:ascii="宋体" w:hAnsi="宋体" w:cs="宋体"/>
          <w:color w:val="auto"/>
          <w:szCs w:val="21"/>
          <w:highlight w:val="none"/>
        </w:rPr>
      </w:pPr>
    </w:p>
    <w:p w14:paraId="2AC72BD5">
      <w:pPr>
        <w:spacing w:line="360" w:lineRule="auto"/>
        <w:contextualSpacing/>
        <w:rPr>
          <w:rFonts w:ascii="宋体" w:hAnsi="宋体" w:cs="宋体"/>
          <w:color w:val="auto"/>
          <w:szCs w:val="21"/>
          <w:highlight w:val="none"/>
        </w:rPr>
      </w:pPr>
    </w:p>
    <w:p w14:paraId="41CC8CA4">
      <w:pPr>
        <w:spacing w:line="360" w:lineRule="auto"/>
        <w:contextualSpacing/>
        <w:rPr>
          <w:rFonts w:ascii="宋体" w:hAnsi="宋体" w:cs="宋体"/>
          <w:color w:val="auto"/>
          <w:szCs w:val="21"/>
          <w:highlight w:val="none"/>
        </w:rPr>
      </w:pPr>
    </w:p>
    <w:p w14:paraId="60D2198E">
      <w:pPr>
        <w:spacing w:line="360" w:lineRule="auto"/>
        <w:ind w:firstLine="3780" w:firstLineChars="1800"/>
        <w:contextualSpacing/>
        <w:rPr>
          <w:rFonts w:hAnsi="宋体" w:cs="宋体;SimSun"/>
          <w:color w:val="auto"/>
          <w:highlight w:val="none"/>
        </w:rPr>
      </w:pPr>
      <w:r>
        <w:rPr>
          <w:rFonts w:hint="eastAsia" w:hAnsi="宋体" w:cs="宋体;SimSun"/>
          <w:color w:val="auto"/>
          <w:highlight w:val="none"/>
        </w:rPr>
        <w:t>供应商名称（盖单位公章）：</w:t>
      </w:r>
    </w:p>
    <w:p w14:paraId="68708201">
      <w:pPr>
        <w:spacing w:line="360" w:lineRule="auto"/>
        <w:ind w:firstLine="3780" w:firstLineChars="1800"/>
        <w:contextualSpacing/>
        <w:rPr>
          <w:rFonts w:ascii="宋体" w:hAnsi="宋体" w:cs="宋体"/>
          <w:color w:val="auto"/>
          <w:szCs w:val="21"/>
          <w:highlight w:val="none"/>
        </w:rPr>
      </w:pPr>
      <w:r>
        <w:rPr>
          <w:rFonts w:hint="eastAsia" w:ascii="宋体" w:hAnsi="宋体" w:cs="宋体"/>
          <w:color w:val="auto"/>
          <w:szCs w:val="21"/>
          <w:highlight w:val="none"/>
        </w:rPr>
        <w:t>日  期：     年   月   日</w:t>
      </w:r>
    </w:p>
    <w:p w14:paraId="07574AF0">
      <w:pPr>
        <w:spacing w:line="360" w:lineRule="auto"/>
        <w:contextualSpacing/>
        <w:rPr>
          <w:rFonts w:ascii="宋体" w:hAnsi="宋体" w:cs="宋体"/>
          <w:color w:val="auto"/>
          <w:szCs w:val="21"/>
          <w:highlight w:val="none"/>
        </w:rPr>
      </w:pPr>
    </w:p>
    <w:p w14:paraId="1A62AA5C">
      <w:pPr>
        <w:spacing w:line="360" w:lineRule="auto"/>
        <w:contextualSpacing/>
        <w:rPr>
          <w:rFonts w:ascii="宋体" w:hAnsi="宋体" w:cs="宋体"/>
          <w:color w:val="auto"/>
          <w:szCs w:val="21"/>
          <w:highlight w:val="none"/>
        </w:rPr>
      </w:pPr>
    </w:p>
    <w:p w14:paraId="6AAD3C66">
      <w:pPr>
        <w:spacing w:line="360" w:lineRule="auto"/>
        <w:contextualSpacing/>
        <w:rPr>
          <w:rFonts w:ascii="宋体" w:hAnsi="宋体" w:cs="宋体"/>
          <w:color w:val="auto"/>
          <w:szCs w:val="21"/>
          <w:highlight w:val="none"/>
        </w:rPr>
      </w:pPr>
      <w:r>
        <w:rPr>
          <w:rFonts w:hint="eastAsia" w:ascii="宋体" w:hAnsi="宋体" w:cs="宋体"/>
          <w:color w:val="auto"/>
          <w:szCs w:val="21"/>
          <w:highlight w:val="none"/>
        </w:rPr>
        <w:t>注：请根据自己的真实情况出具《残疾人福利性单位声明函》。依法享受中小企业优惠政策的，采购人或者采购代理机构在公告中标结果时，同时公告其《残疾人福利性单位声明函》，接受社会监督。</w:t>
      </w:r>
    </w:p>
    <w:p w14:paraId="17DBF55D">
      <w:pPr>
        <w:spacing w:line="520" w:lineRule="exact"/>
        <w:jc w:val="center"/>
        <w:rPr>
          <w:rFonts w:ascii="宋体" w:hAnsi="宋体" w:cs="宋体"/>
          <w:color w:val="auto"/>
          <w:sz w:val="24"/>
          <w:highlight w:val="none"/>
        </w:rPr>
      </w:pPr>
    </w:p>
    <w:p w14:paraId="7225D0FF">
      <w:pPr>
        <w:spacing w:line="360" w:lineRule="exact"/>
        <w:jc w:val="center"/>
        <w:rPr>
          <w:rFonts w:ascii="宋体" w:hAnsi="宋体"/>
          <w:b/>
          <w:color w:val="auto"/>
          <w:sz w:val="30"/>
          <w:highlight w:val="none"/>
        </w:rPr>
      </w:pPr>
    </w:p>
    <w:p w14:paraId="557CC52A">
      <w:pPr>
        <w:pStyle w:val="30"/>
        <w:spacing w:line="520" w:lineRule="exact"/>
        <w:jc w:val="center"/>
        <w:rPr>
          <w:rFonts w:hint="eastAsia" w:hAnsi="宋体" w:cs="宋体;SimSun"/>
          <w:b/>
          <w:bCs/>
          <w:color w:val="auto"/>
          <w:sz w:val="32"/>
          <w:szCs w:val="32"/>
          <w:highlight w:val="none"/>
        </w:rPr>
      </w:pPr>
    </w:p>
    <w:p w14:paraId="27851630">
      <w:pPr>
        <w:spacing w:line="360" w:lineRule="exact"/>
        <w:jc w:val="center"/>
        <w:rPr>
          <w:rFonts w:hint="eastAsia" w:ascii="宋体" w:hAnsi="宋体" w:eastAsia="宋体" w:cs="Times New Roman"/>
          <w:b/>
          <w:color w:val="auto"/>
          <w:sz w:val="30"/>
          <w:highlight w:val="none"/>
        </w:rPr>
      </w:pPr>
    </w:p>
    <w:p w14:paraId="313D87A1">
      <w:pPr>
        <w:spacing w:line="360" w:lineRule="exact"/>
        <w:jc w:val="center"/>
        <w:rPr>
          <w:rFonts w:hint="eastAsia" w:ascii="宋体" w:hAnsi="宋体" w:eastAsia="宋体" w:cs="Times New Roman"/>
          <w:b/>
          <w:color w:val="auto"/>
          <w:sz w:val="30"/>
          <w:highlight w:val="none"/>
        </w:rPr>
      </w:pPr>
    </w:p>
    <w:p w14:paraId="7F74F348">
      <w:pPr>
        <w:spacing w:line="360" w:lineRule="exact"/>
        <w:jc w:val="center"/>
        <w:rPr>
          <w:rFonts w:hint="eastAsia" w:ascii="宋体" w:hAnsi="宋体" w:eastAsia="宋体" w:cs="Times New Roman"/>
          <w:b/>
          <w:color w:val="auto"/>
          <w:sz w:val="30"/>
          <w:highlight w:val="none"/>
        </w:rPr>
      </w:pPr>
    </w:p>
    <w:p w14:paraId="01B53243">
      <w:pPr>
        <w:spacing w:line="360" w:lineRule="exact"/>
        <w:jc w:val="center"/>
        <w:rPr>
          <w:rFonts w:hint="eastAsia" w:ascii="宋体" w:hAnsi="宋体" w:eastAsia="宋体" w:cs="Times New Roman"/>
          <w:b/>
          <w:color w:val="auto"/>
          <w:sz w:val="30"/>
          <w:highlight w:val="none"/>
        </w:rPr>
      </w:pPr>
    </w:p>
    <w:p w14:paraId="1356512C">
      <w:pPr>
        <w:spacing w:line="360" w:lineRule="exact"/>
        <w:jc w:val="center"/>
        <w:rPr>
          <w:rFonts w:hint="eastAsia" w:ascii="宋体" w:hAnsi="宋体" w:eastAsia="宋体" w:cs="Times New Roman"/>
          <w:b/>
          <w:color w:val="auto"/>
          <w:sz w:val="30"/>
          <w:highlight w:val="none"/>
        </w:rPr>
      </w:pPr>
    </w:p>
    <w:p w14:paraId="4F9250AC">
      <w:pPr>
        <w:spacing w:line="360" w:lineRule="exact"/>
        <w:jc w:val="center"/>
        <w:rPr>
          <w:rFonts w:hint="eastAsia" w:ascii="宋体" w:hAnsi="宋体" w:eastAsia="宋体" w:cs="Times New Roman"/>
          <w:b/>
          <w:color w:val="auto"/>
          <w:sz w:val="30"/>
          <w:highlight w:val="none"/>
        </w:rPr>
      </w:pPr>
    </w:p>
    <w:p w14:paraId="3D76F216">
      <w:pPr>
        <w:spacing w:line="360" w:lineRule="exact"/>
        <w:jc w:val="center"/>
        <w:rPr>
          <w:rFonts w:hint="eastAsia" w:ascii="宋体" w:hAnsi="宋体" w:eastAsia="宋体" w:cs="Times New Roman"/>
          <w:b/>
          <w:color w:val="auto"/>
          <w:sz w:val="30"/>
          <w:highlight w:val="none"/>
        </w:rPr>
      </w:pPr>
    </w:p>
    <w:p w14:paraId="2C7B6D94">
      <w:pPr>
        <w:spacing w:line="360" w:lineRule="exact"/>
        <w:jc w:val="center"/>
        <w:rPr>
          <w:rFonts w:hint="eastAsia" w:ascii="宋体" w:hAnsi="宋体" w:eastAsia="宋体" w:cs="Times New Roman"/>
          <w:b/>
          <w:color w:val="auto"/>
          <w:sz w:val="30"/>
          <w:highlight w:val="none"/>
        </w:rPr>
      </w:pPr>
    </w:p>
    <w:p w14:paraId="3BB8BE82">
      <w:pPr>
        <w:spacing w:line="360" w:lineRule="exact"/>
        <w:jc w:val="center"/>
        <w:rPr>
          <w:rFonts w:hint="eastAsia" w:ascii="宋体" w:hAnsi="宋体" w:eastAsia="宋体" w:cs="Times New Roman"/>
          <w:b/>
          <w:color w:val="auto"/>
          <w:sz w:val="30"/>
          <w:highlight w:val="none"/>
        </w:rPr>
      </w:pPr>
    </w:p>
    <w:p w14:paraId="3ECC0EF5">
      <w:pPr>
        <w:spacing w:line="360" w:lineRule="exact"/>
        <w:jc w:val="center"/>
        <w:rPr>
          <w:rFonts w:hint="eastAsia" w:ascii="宋体" w:hAnsi="宋体" w:eastAsia="宋体" w:cs="Times New Roman"/>
          <w:b/>
          <w:color w:val="auto"/>
          <w:sz w:val="30"/>
          <w:highlight w:val="none"/>
        </w:rPr>
      </w:pPr>
    </w:p>
    <w:p w14:paraId="21895639">
      <w:pPr>
        <w:spacing w:line="360" w:lineRule="exact"/>
        <w:jc w:val="center"/>
        <w:rPr>
          <w:rFonts w:hint="eastAsia" w:ascii="宋体" w:hAnsi="宋体" w:eastAsia="宋体" w:cs="Times New Roman"/>
          <w:b/>
          <w:color w:val="auto"/>
          <w:sz w:val="30"/>
          <w:highlight w:val="none"/>
        </w:rPr>
      </w:pPr>
    </w:p>
    <w:p w14:paraId="62B78591">
      <w:pPr>
        <w:spacing w:line="360" w:lineRule="exact"/>
        <w:jc w:val="center"/>
        <w:rPr>
          <w:rFonts w:hint="eastAsia" w:ascii="宋体" w:hAnsi="宋体" w:eastAsia="宋体" w:cs="Times New Roman"/>
          <w:b/>
          <w:color w:val="auto"/>
          <w:sz w:val="30"/>
          <w:highlight w:val="none"/>
        </w:rPr>
      </w:pPr>
    </w:p>
    <w:p w14:paraId="1B5DEB50">
      <w:pPr>
        <w:spacing w:line="360" w:lineRule="exact"/>
        <w:jc w:val="center"/>
        <w:rPr>
          <w:rFonts w:hint="eastAsia" w:ascii="宋体" w:hAnsi="宋体" w:eastAsia="宋体" w:cs="Times New Roman"/>
          <w:b/>
          <w:color w:val="auto"/>
          <w:sz w:val="30"/>
          <w:highlight w:val="none"/>
        </w:rPr>
      </w:pPr>
    </w:p>
    <w:p w14:paraId="7C57AE50">
      <w:pPr>
        <w:spacing w:line="360" w:lineRule="exact"/>
        <w:jc w:val="center"/>
        <w:rPr>
          <w:rFonts w:hint="eastAsia" w:ascii="宋体" w:hAnsi="宋体" w:eastAsia="宋体" w:cs="Times New Roman"/>
          <w:b/>
          <w:color w:val="auto"/>
          <w:sz w:val="30"/>
          <w:highlight w:val="none"/>
        </w:rPr>
      </w:pPr>
    </w:p>
    <w:p w14:paraId="1EBE32CF">
      <w:pPr>
        <w:spacing w:line="360" w:lineRule="exact"/>
        <w:jc w:val="center"/>
        <w:rPr>
          <w:rFonts w:hint="eastAsia" w:ascii="宋体" w:hAnsi="宋体" w:eastAsia="宋体" w:cs="Times New Roman"/>
          <w:b/>
          <w:color w:val="auto"/>
          <w:sz w:val="30"/>
          <w:highlight w:val="none"/>
        </w:rPr>
      </w:pPr>
      <w:r>
        <w:rPr>
          <w:rFonts w:hint="eastAsia" w:ascii="宋体" w:hAnsi="宋体" w:eastAsia="宋体" w:cs="Times New Roman"/>
          <w:b/>
          <w:color w:val="auto"/>
          <w:sz w:val="30"/>
          <w:highlight w:val="none"/>
        </w:rPr>
        <w:t>技术偏离表（格式）</w:t>
      </w:r>
    </w:p>
    <w:p w14:paraId="3C73F789">
      <w:pPr>
        <w:spacing w:line="400" w:lineRule="exact"/>
        <w:rPr>
          <w:rFonts w:ascii="宋体" w:hAnsi="宋体"/>
          <w:b/>
          <w:color w:val="auto"/>
          <w:szCs w:val="21"/>
          <w:highlight w:val="none"/>
          <w:u w:val="single"/>
        </w:rPr>
      </w:pPr>
      <w:r>
        <w:rPr>
          <w:rFonts w:hint="eastAsia" w:ascii="宋体" w:hAnsi="宋体"/>
          <w:b/>
          <w:color w:val="auto"/>
          <w:szCs w:val="21"/>
          <w:highlight w:val="none"/>
        </w:rPr>
        <w:t>项目编号：</w:t>
      </w:r>
      <w:r>
        <w:rPr>
          <w:rFonts w:hint="eastAsia" w:ascii="宋体" w:hAnsi="宋体"/>
          <w:b/>
          <w:color w:val="auto"/>
          <w:szCs w:val="21"/>
          <w:highlight w:val="none"/>
          <w:u w:val="single"/>
        </w:rPr>
        <w:t xml:space="preserve">                    </w:t>
      </w:r>
    </w:p>
    <w:p w14:paraId="7AD0AF71">
      <w:pPr>
        <w:spacing w:line="300" w:lineRule="auto"/>
        <w:rPr>
          <w:rFonts w:hint="eastAsia" w:ascii="宋体" w:hAnsi="宋体"/>
          <w:b/>
          <w:color w:val="auto"/>
          <w:szCs w:val="21"/>
          <w:highlight w:val="none"/>
          <w:u w:val="single"/>
        </w:rPr>
      </w:pPr>
      <w:r>
        <w:rPr>
          <w:rFonts w:hint="eastAsia" w:ascii="宋体" w:hAnsi="宋体"/>
          <w:b/>
          <w:color w:val="auto"/>
          <w:szCs w:val="21"/>
          <w:highlight w:val="none"/>
        </w:rPr>
        <w:t>项目名称：</w:t>
      </w:r>
      <w:r>
        <w:rPr>
          <w:rFonts w:hint="eastAsia" w:ascii="宋体" w:hAnsi="宋体"/>
          <w:bCs/>
          <w:color w:val="auto"/>
          <w:szCs w:val="21"/>
          <w:highlight w:val="none"/>
          <w:u w:val="single"/>
        </w:rPr>
        <w:t xml:space="preserve">                   </w:t>
      </w:r>
      <w:r>
        <w:rPr>
          <w:rFonts w:hint="eastAsia" w:ascii="宋体" w:hAnsi="宋体"/>
          <w:b/>
          <w:color w:val="auto"/>
          <w:szCs w:val="21"/>
          <w:highlight w:val="none"/>
          <w:u w:val="single"/>
        </w:rPr>
        <w:t xml:space="preserve"> </w:t>
      </w:r>
    </w:p>
    <w:p w14:paraId="120385B6">
      <w:pPr>
        <w:spacing w:line="300" w:lineRule="auto"/>
        <w:rPr>
          <w:rFonts w:ascii="宋体" w:hAnsi="宋体"/>
          <w:b/>
          <w:bCs/>
          <w:color w:val="auto"/>
          <w:szCs w:val="21"/>
          <w:highlight w:val="none"/>
        </w:rPr>
      </w:pPr>
      <w:r>
        <w:rPr>
          <w:rFonts w:hint="eastAsia" w:ascii="宋体" w:hAnsi="宋体"/>
          <w:b/>
          <w:bCs/>
          <w:color w:val="auto"/>
          <w:szCs w:val="21"/>
          <w:lang w:val="en-US" w:eastAsia="zh-CN"/>
        </w:rPr>
        <w:t>标项名称</w:t>
      </w:r>
      <w:r>
        <w:rPr>
          <w:rFonts w:hint="eastAsia" w:ascii="宋体" w:hAnsi="宋体"/>
          <w:b/>
          <w:bCs/>
          <w:color w:val="auto"/>
          <w:szCs w:val="21"/>
          <w:highlight w:val="none"/>
        </w:rPr>
        <w:t xml:space="preserve"> :</w:t>
      </w:r>
      <w:r>
        <w:rPr>
          <w:rFonts w:hint="eastAsia" w:ascii="宋体" w:hAnsi="宋体"/>
          <w:b/>
          <w:bCs/>
          <w:color w:val="auto"/>
          <w:szCs w:val="21"/>
          <w:highlight w:val="none"/>
          <w:u w:val="single"/>
        </w:rPr>
        <w:t xml:space="preserve">                    </w:t>
      </w:r>
    </w:p>
    <w:p w14:paraId="4230F737">
      <w:pPr>
        <w:pStyle w:val="30"/>
        <w:spacing w:line="400" w:lineRule="exact"/>
        <w:rPr>
          <w:rFonts w:hAnsi="宋体"/>
          <w:color w:val="auto"/>
          <w:sz w:val="21"/>
          <w:highlight w:val="none"/>
        </w:rPr>
      </w:pPr>
      <w:r>
        <w:rPr>
          <w:rFonts w:hint="eastAsia" w:hAnsi="宋体" w:cs="宋体;SimSun"/>
          <w:color w:val="auto"/>
          <w:sz w:val="21"/>
          <w:highlight w:val="none"/>
        </w:rPr>
        <w:t>请根据所投服务的实际参数，逐条对应本项目磋商文件第三章“项目需求一览表”中的项目要求及技术需求认真填写该表。</w:t>
      </w:r>
      <w:r>
        <w:rPr>
          <w:rFonts w:hint="eastAsia" w:hAnsi="宋体"/>
          <w:color w:val="auto"/>
          <w:sz w:val="21"/>
          <w:highlight w:val="none"/>
        </w:rPr>
        <w:t>“</w:t>
      </w:r>
      <w:r>
        <w:rPr>
          <w:rFonts w:hint="eastAsia" w:hAnsi="宋体" w:cs="宋体;SimSun"/>
          <w:color w:val="auto"/>
          <w:sz w:val="21"/>
          <w:highlight w:val="none"/>
        </w:rPr>
        <w:t>偏离说明</w:t>
      </w:r>
      <w:r>
        <w:rPr>
          <w:rFonts w:hint="eastAsia" w:hAnsi="宋体"/>
          <w:color w:val="auto"/>
          <w:sz w:val="21"/>
          <w:highlight w:val="none"/>
        </w:rPr>
        <w:t>”</w:t>
      </w:r>
      <w:r>
        <w:rPr>
          <w:rFonts w:hint="eastAsia" w:hAnsi="宋体" w:cs="宋体;SimSun"/>
          <w:color w:val="auto"/>
          <w:sz w:val="21"/>
          <w:highlight w:val="none"/>
        </w:rPr>
        <w:t>一栏选择</w:t>
      </w:r>
      <w:r>
        <w:rPr>
          <w:rFonts w:hint="eastAsia" w:hAnsi="宋体"/>
          <w:color w:val="auto"/>
          <w:sz w:val="21"/>
          <w:highlight w:val="none"/>
        </w:rPr>
        <w:t>“</w:t>
      </w:r>
      <w:r>
        <w:rPr>
          <w:rFonts w:hint="eastAsia" w:hAnsi="宋体" w:cs="宋体;SimSun"/>
          <w:color w:val="auto"/>
          <w:sz w:val="21"/>
          <w:highlight w:val="none"/>
        </w:rPr>
        <w:t>正偏离</w:t>
      </w:r>
      <w:r>
        <w:rPr>
          <w:rFonts w:hint="eastAsia" w:hAnsi="宋体"/>
          <w:color w:val="auto"/>
          <w:sz w:val="21"/>
          <w:highlight w:val="none"/>
        </w:rPr>
        <w:t>”</w:t>
      </w:r>
      <w:r>
        <w:rPr>
          <w:rFonts w:hint="eastAsia" w:hAnsi="宋体" w:cs="宋体;SimSun"/>
          <w:color w:val="auto"/>
          <w:sz w:val="21"/>
          <w:highlight w:val="none"/>
        </w:rPr>
        <w:t>、</w:t>
      </w:r>
      <w:r>
        <w:rPr>
          <w:rFonts w:hint="eastAsia" w:hAnsi="宋体"/>
          <w:color w:val="auto"/>
          <w:sz w:val="21"/>
          <w:highlight w:val="none"/>
        </w:rPr>
        <w:t>“</w:t>
      </w:r>
      <w:r>
        <w:rPr>
          <w:rFonts w:hint="eastAsia" w:hAnsi="宋体" w:cs="宋体;SimSun"/>
          <w:color w:val="auto"/>
          <w:sz w:val="21"/>
          <w:highlight w:val="none"/>
        </w:rPr>
        <w:t>负偏离</w:t>
      </w:r>
      <w:r>
        <w:rPr>
          <w:rFonts w:hint="eastAsia" w:hAnsi="宋体"/>
          <w:color w:val="auto"/>
          <w:sz w:val="21"/>
          <w:highlight w:val="none"/>
        </w:rPr>
        <w:t>”</w:t>
      </w:r>
      <w:r>
        <w:rPr>
          <w:rFonts w:hint="eastAsia" w:hAnsi="宋体" w:cs="宋体;SimSun"/>
          <w:color w:val="auto"/>
          <w:sz w:val="21"/>
          <w:highlight w:val="none"/>
        </w:rPr>
        <w:t>或</w:t>
      </w:r>
      <w:r>
        <w:rPr>
          <w:rFonts w:hint="eastAsia" w:hAnsi="宋体"/>
          <w:color w:val="auto"/>
          <w:sz w:val="21"/>
          <w:highlight w:val="none"/>
        </w:rPr>
        <w:t>“</w:t>
      </w:r>
      <w:r>
        <w:rPr>
          <w:rFonts w:hint="eastAsia" w:hAnsi="宋体" w:cs="宋体;SimSun"/>
          <w:color w:val="auto"/>
          <w:sz w:val="21"/>
          <w:highlight w:val="none"/>
        </w:rPr>
        <w:t>无偏离</w:t>
      </w:r>
      <w:r>
        <w:rPr>
          <w:rFonts w:hint="eastAsia" w:hAnsi="宋体"/>
          <w:color w:val="auto"/>
          <w:sz w:val="21"/>
          <w:highlight w:val="none"/>
        </w:rPr>
        <w:t>”</w:t>
      </w:r>
      <w:r>
        <w:rPr>
          <w:rFonts w:hint="eastAsia" w:hAnsi="宋体" w:cs="宋体;SimSun"/>
          <w:color w:val="auto"/>
          <w:sz w:val="21"/>
          <w:highlight w:val="none"/>
        </w:rPr>
        <w:t>进行填写。</w:t>
      </w:r>
    </w:p>
    <w:tbl>
      <w:tblPr>
        <w:tblStyle w:val="56"/>
        <w:tblW w:w="9571" w:type="dxa"/>
        <w:jc w:val="center"/>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629"/>
        <w:gridCol w:w="3423"/>
        <w:gridCol w:w="4128"/>
        <w:gridCol w:w="1391"/>
      </w:tblGrid>
      <w:tr w14:paraId="135E7DB0">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cantSplit/>
          <w:trHeight w:val="1182" w:hRule="atLeast"/>
          <w:jc w:val="center"/>
        </w:trPr>
        <w:tc>
          <w:tcPr>
            <w:tcW w:w="629" w:type="dxa"/>
            <w:tcMar>
              <w:left w:w="103" w:type="dxa"/>
            </w:tcMar>
            <w:vAlign w:val="center"/>
          </w:tcPr>
          <w:p w14:paraId="246FC6FF">
            <w:pPr>
              <w:pStyle w:val="30"/>
              <w:spacing w:line="400" w:lineRule="exact"/>
              <w:jc w:val="center"/>
              <w:rPr>
                <w:rFonts w:hAnsi="宋体" w:cs="宋体;SimSun"/>
                <w:color w:val="auto"/>
                <w:sz w:val="21"/>
                <w:highlight w:val="none"/>
              </w:rPr>
            </w:pPr>
            <w:r>
              <w:rPr>
                <w:rFonts w:hint="eastAsia" w:hAnsi="宋体" w:cs="宋体;SimSun"/>
                <w:color w:val="auto"/>
                <w:sz w:val="21"/>
                <w:highlight w:val="none"/>
              </w:rPr>
              <w:t>项号</w:t>
            </w:r>
          </w:p>
        </w:tc>
        <w:tc>
          <w:tcPr>
            <w:tcW w:w="3423" w:type="dxa"/>
            <w:tcBorders>
              <w:left w:val="single" w:color="000000" w:sz="4" w:space="0"/>
            </w:tcBorders>
            <w:tcMar>
              <w:left w:w="103" w:type="dxa"/>
            </w:tcMar>
            <w:vAlign w:val="center"/>
          </w:tcPr>
          <w:p w14:paraId="6EDA5506">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磋商采购文件需求</w:t>
            </w:r>
          </w:p>
        </w:tc>
        <w:tc>
          <w:tcPr>
            <w:tcW w:w="4128" w:type="dxa"/>
            <w:tcBorders>
              <w:left w:val="single" w:color="000000" w:sz="4" w:space="0"/>
            </w:tcBorders>
            <w:tcMar>
              <w:left w:w="103" w:type="dxa"/>
            </w:tcMar>
            <w:vAlign w:val="center"/>
          </w:tcPr>
          <w:p w14:paraId="1738986E">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响应文件承诺</w:t>
            </w:r>
          </w:p>
        </w:tc>
        <w:tc>
          <w:tcPr>
            <w:tcW w:w="1391" w:type="dxa"/>
            <w:tcBorders>
              <w:left w:val="single" w:color="000000" w:sz="4" w:space="0"/>
              <w:right w:val="single" w:color="000000" w:sz="4" w:space="0"/>
            </w:tcBorders>
            <w:tcMar>
              <w:left w:w="103" w:type="dxa"/>
            </w:tcMar>
            <w:vAlign w:val="center"/>
          </w:tcPr>
          <w:p w14:paraId="52C3A18A">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偏离说明</w:t>
            </w:r>
          </w:p>
        </w:tc>
      </w:tr>
      <w:tr w14:paraId="7A5E94DF">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0C143790">
            <w:pPr>
              <w:jc w:val="center"/>
              <w:textAlignment w:val="center"/>
              <w:rPr>
                <w:rFonts w:ascii="宋体" w:hAnsi="宋体"/>
                <w:color w:val="auto"/>
                <w:kern w:val="0"/>
                <w:szCs w:val="21"/>
                <w:highlight w:val="none"/>
              </w:rPr>
            </w:pPr>
            <w:r>
              <w:rPr>
                <w:rFonts w:ascii="宋体" w:hAnsi="宋体"/>
                <w:color w:val="auto"/>
                <w:kern w:val="0"/>
                <w:szCs w:val="21"/>
                <w:highlight w:val="none"/>
              </w:rPr>
              <w:t>1</w:t>
            </w:r>
          </w:p>
        </w:tc>
        <w:tc>
          <w:tcPr>
            <w:tcW w:w="3423" w:type="dxa"/>
            <w:tcBorders>
              <w:left w:val="single" w:color="000000" w:sz="4" w:space="0"/>
            </w:tcBorders>
            <w:tcMar>
              <w:left w:w="103" w:type="dxa"/>
            </w:tcMar>
            <w:vAlign w:val="center"/>
          </w:tcPr>
          <w:p w14:paraId="1A7D0B83">
            <w:pPr>
              <w:pStyle w:val="30"/>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124FE573">
            <w:pPr>
              <w:pStyle w:val="30"/>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2B4650B1">
            <w:pPr>
              <w:pStyle w:val="30"/>
              <w:snapToGrid w:val="0"/>
              <w:spacing w:line="400" w:lineRule="exact"/>
              <w:jc w:val="center"/>
              <w:rPr>
                <w:rFonts w:hAnsi="宋体"/>
                <w:color w:val="auto"/>
                <w:sz w:val="21"/>
                <w:highlight w:val="none"/>
              </w:rPr>
            </w:pPr>
          </w:p>
        </w:tc>
      </w:tr>
      <w:tr w14:paraId="7B2C21E7">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3F1177B6">
            <w:pPr>
              <w:jc w:val="center"/>
              <w:textAlignment w:val="center"/>
              <w:rPr>
                <w:rFonts w:hint="eastAsia"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2</w:t>
            </w:r>
          </w:p>
        </w:tc>
        <w:tc>
          <w:tcPr>
            <w:tcW w:w="3423" w:type="dxa"/>
            <w:tcBorders>
              <w:left w:val="single" w:color="000000" w:sz="4" w:space="0"/>
            </w:tcBorders>
            <w:tcMar>
              <w:left w:w="103" w:type="dxa"/>
            </w:tcMar>
            <w:vAlign w:val="center"/>
          </w:tcPr>
          <w:p w14:paraId="145E2257">
            <w:pPr>
              <w:pStyle w:val="30"/>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71F0EB7A">
            <w:pPr>
              <w:pStyle w:val="30"/>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3DC656D2">
            <w:pPr>
              <w:pStyle w:val="30"/>
              <w:snapToGrid w:val="0"/>
              <w:spacing w:line="400" w:lineRule="exact"/>
              <w:jc w:val="center"/>
              <w:rPr>
                <w:rFonts w:hAnsi="宋体"/>
                <w:color w:val="auto"/>
                <w:sz w:val="21"/>
                <w:highlight w:val="none"/>
              </w:rPr>
            </w:pPr>
          </w:p>
        </w:tc>
      </w:tr>
      <w:tr w14:paraId="675F424E">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30FD0BA9">
            <w:pPr>
              <w:jc w:val="center"/>
              <w:textAlignment w:val="center"/>
              <w:rPr>
                <w:rFonts w:hint="eastAsia"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3</w:t>
            </w:r>
          </w:p>
        </w:tc>
        <w:tc>
          <w:tcPr>
            <w:tcW w:w="3423" w:type="dxa"/>
            <w:tcBorders>
              <w:left w:val="single" w:color="000000" w:sz="4" w:space="0"/>
            </w:tcBorders>
            <w:tcMar>
              <w:left w:w="103" w:type="dxa"/>
            </w:tcMar>
            <w:vAlign w:val="center"/>
          </w:tcPr>
          <w:p w14:paraId="1F8DFE62">
            <w:pPr>
              <w:pStyle w:val="30"/>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5E94A9B4">
            <w:pPr>
              <w:pStyle w:val="30"/>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2A23AF81">
            <w:pPr>
              <w:pStyle w:val="30"/>
              <w:snapToGrid w:val="0"/>
              <w:spacing w:line="400" w:lineRule="exact"/>
              <w:jc w:val="center"/>
              <w:rPr>
                <w:rFonts w:hAnsi="宋体"/>
                <w:color w:val="auto"/>
                <w:sz w:val="21"/>
                <w:highlight w:val="none"/>
              </w:rPr>
            </w:pPr>
          </w:p>
        </w:tc>
      </w:tr>
      <w:tr w14:paraId="439C7630">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026EDDF5">
            <w:pPr>
              <w:jc w:val="center"/>
              <w:textAlignment w:val="center"/>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w:t>
            </w:r>
          </w:p>
        </w:tc>
        <w:tc>
          <w:tcPr>
            <w:tcW w:w="3423" w:type="dxa"/>
            <w:tcBorders>
              <w:left w:val="single" w:color="000000" w:sz="4" w:space="0"/>
            </w:tcBorders>
            <w:tcMar>
              <w:left w:w="103" w:type="dxa"/>
            </w:tcMar>
            <w:vAlign w:val="center"/>
          </w:tcPr>
          <w:p w14:paraId="34F076FE">
            <w:pPr>
              <w:pStyle w:val="30"/>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339FDA46">
            <w:pPr>
              <w:pStyle w:val="30"/>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359E870F">
            <w:pPr>
              <w:pStyle w:val="30"/>
              <w:snapToGrid w:val="0"/>
              <w:spacing w:line="400" w:lineRule="exact"/>
              <w:jc w:val="center"/>
              <w:rPr>
                <w:rFonts w:hAnsi="宋体"/>
                <w:color w:val="auto"/>
                <w:sz w:val="21"/>
                <w:highlight w:val="none"/>
              </w:rPr>
            </w:pPr>
          </w:p>
        </w:tc>
      </w:tr>
    </w:tbl>
    <w:p w14:paraId="0C1C587E">
      <w:pPr>
        <w:pStyle w:val="30"/>
        <w:spacing w:line="400" w:lineRule="exact"/>
        <w:rPr>
          <w:rFonts w:hAnsi="宋体"/>
          <w:color w:val="auto"/>
          <w:sz w:val="21"/>
          <w:highlight w:val="none"/>
        </w:rPr>
      </w:pPr>
      <w:r>
        <w:rPr>
          <w:rFonts w:hint="eastAsia" w:hAnsi="宋体"/>
          <w:color w:val="auto"/>
          <w:sz w:val="21"/>
          <w:highlight w:val="none"/>
        </w:rPr>
        <w:t>注：供应商应根据竞标服务承诺对照磋商文件要求在“偏离说明”栏注明“正偏离”、“负偏离”或“无偏离”。</w:t>
      </w:r>
    </w:p>
    <w:p w14:paraId="3840DA7C">
      <w:pPr>
        <w:pStyle w:val="30"/>
        <w:spacing w:line="400" w:lineRule="exact"/>
        <w:rPr>
          <w:rFonts w:hAnsi="宋体" w:cs="宋体;SimSun"/>
          <w:color w:val="auto"/>
          <w:sz w:val="21"/>
          <w:highlight w:val="none"/>
          <w:u w:val="single"/>
        </w:rPr>
      </w:pPr>
    </w:p>
    <w:p w14:paraId="34F1F66C">
      <w:pPr>
        <w:pStyle w:val="30"/>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11AAAC66">
      <w:pPr>
        <w:pStyle w:val="30"/>
        <w:spacing w:line="400" w:lineRule="exact"/>
        <w:rPr>
          <w:rFonts w:hAnsi="宋体"/>
          <w:color w:val="auto"/>
          <w:sz w:val="21"/>
          <w:highlight w:val="none"/>
          <w:u w:val="single"/>
        </w:rPr>
      </w:pPr>
    </w:p>
    <w:p w14:paraId="774299C5">
      <w:pPr>
        <w:pStyle w:val="30"/>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55E30736">
      <w:pPr>
        <w:pStyle w:val="30"/>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1E4A3ECA">
      <w:pPr>
        <w:pStyle w:val="30"/>
        <w:spacing w:line="240" w:lineRule="auto"/>
        <w:jc w:val="center"/>
        <w:rPr>
          <w:rFonts w:ascii="Times New Roman" w:hAnsi="Times New Roman"/>
          <w:b/>
          <w:color w:val="auto"/>
          <w:sz w:val="32"/>
          <w:szCs w:val="32"/>
          <w:highlight w:val="none"/>
        </w:rPr>
      </w:pPr>
      <w:r>
        <w:rPr>
          <w:rFonts w:hAnsi="宋体" w:cs="宋体;SimSun"/>
          <w:b/>
          <w:bCs/>
          <w:color w:val="auto"/>
          <w:sz w:val="30"/>
          <w:szCs w:val="30"/>
          <w:highlight w:val="none"/>
        </w:rPr>
        <w:br w:type="page"/>
      </w:r>
      <w:r>
        <w:rPr>
          <w:rFonts w:hint="eastAsia" w:ascii="Times New Roman" w:hAnsi="Times New Roman"/>
          <w:b/>
          <w:color w:val="auto"/>
          <w:sz w:val="32"/>
          <w:szCs w:val="32"/>
          <w:highlight w:val="none"/>
        </w:rPr>
        <w:t>信用声明函（格式）</w:t>
      </w:r>
    </w:p>
    <w:p w14:paraId="5ADBB7B7">
      <w:pPr>
        <w:pStyle w:val="30"/>
        <w:jc w:val="center"/>
        <w:rPr>
          <w:rFonts w:ascii="Times New Roman" w:hAnsi="Times New Roman"/>
          <w:b/>
          <w:color w:val="auto"/>
          <w:sz w:val="30"/>
          <w:szCs w:val="30"/>
          <w:highlight w:val="none"/>
        </w:rPr>
      </w:pPr>
    </w:p>
    <w:p w14:paraId="049DA633">
      <w:pPr>
        <w:tabs>
          <w:tab w:val="left" w:pos="7200"/>
        </w:tabs>
        <w:spacing w:line="360" w:lineRule="auto"/>
        <w:rPr>
          <w:rFonts w:hAnsi="宋体"/>
          <w:color w:val="auto"/>
          <w:highlight w:val="none"/>
        </w:rPr>
      </w:pPr>
      <w:r>
        <w:rPr>
          <w:rFonts w:hint="eastAsia" w:hAnsi="宋体"/>
          <w:color w:val="auto"/>
          <w:highlight w:val="none"/>
        </w:rPr>
        <w:t>致：</w:t>
      </w:r>
      <w:r>
        <w:rPr>
          <w:rFonts w:hAnsi="宋体"/>
          <w:color w:val="auto"/>
          <w:highlight w:val="none"/>
          <w:u w:val="single"/>
        </w:rPr>
        <w:t xml:space="preserve">                     </w:t>
      </w:r>
      <w:r>
        <w:rPr>
          <w:rFonts w:hint="eastAsia" w:hAnsi="宋体"/>
          <w:color w:val="auto"/>
          <w:highlight w:val="none"/>
        </w:rPr>
        <w:t>（采购代理机构名称）</w:t>
      </w:r>
    </w:p>
    <w:p w14:paraId="1A5591C8">
      <w:pPr>
        <w:tabs>
          <w:tab w:val="left" w:pos="7200"/>
        </w:tabs>
        <w:spacing w:line="360" w:lineRule="auto"/>
        <w:ind w:firstLine="420" w:firstLineChars="200"/>
        <w:rPr>
          <w:rFonts w:hAnsi="宋体"/>
          <w:color w:val="auto"/>
          <w:highlight w:val="none"/>
        </w:rPr>
      </w:pPr>
      <w:r>
        <w:rPr>
          <w:rFonts w:hint="eastAsia" w:hAnsi="宋体"/>
          <w:color w:val="auto"/>
          <w:highlight w:val="none"/>
        </w:rPr>
        <w:t>我方愿意参加贵方组织的</w:t>
      </w:r>
      <w:r>
        <w:rPr>
          <w:rFonts w:hAnsi="宋体"/>
          <w:color w:val="auto"/>
          <w:highlight w:val="none"/>
        </w:rPr>
        <w:t>_</w:t>
      </w:r>
      <w:r>
        <w:rPr>
          <w:rFonts w:hint="eastAsia" w:hAnsi="宋体"/>
          <w:color w:val="auto"/>
          <w:highlight w:val="none"/>
          <w:u w:val="single"/>
          <w:lang w:eastAsia="zh-CN"/>
        </w:rPr>
        <w:t>2026年无线电管理基础和技术设施建设项目初步设计服务</w:t>
      </w:r>
      <w:r>
        <w:rPr>
          <w:rFonts w:hint="eastAsia" w:hAnsi="宋体"/>
          <w:color w:val="auto"/>
          <w:highlight w:val="none"/>
        </w:rPr>
        <w:t>（项目编号：</w:t>
      </w:r>
      <w:r>
        <w:rPr>
          <w:rFonts w:hAnsi="宋体"/>
          <w:color w:val="auto"/>
          <w:highlight w:val="none"/>
          <w:u w:val="single"/>
        </w:rPr>
        <w:t xml:space="preserve">   </w:t>
      </w:r>
      <w:r>
        <w:rPr>
          <w:rFonts w:hint="eastAsia" w:hAnsi="宋体"/>
          <w:color w:val="auto"/>
          <w:highlight w:val="none"/>
          <w:u w:val="single"/>
        </w:rPr>
        <w:t xml:space="preserve">   </w:t>
      </w:r>
      <w:r>
        <w:rPr>
          <w:rFonts w:hint="eastAsia" w:hAnsi="宋体"/>
          <w:color w:val="auto"/>
          <w:highlight w:val="none"/>
        </w:rPr>
        <w:t>）项目的竟标，为便于贵方公正、择优地确定成交人及其竞标服务成果和服务，我方就本次竟标有关事项郑重声明如下：</w:t>
      </w:r>
    </w:p>
    <w:p w14:paraId="57A17A7E">
      <w:pPr>
        <w:tabs>
          <w:tab w:val="left" w:pos="7200"/>
        </w:tabs>
        <w:spacing w:line="360" w:lineRule="auto"/>
        <w:ind w:firstLine="420" w:firstLineChars="200"/>
        <w:rPr>
          <w:rFonts w:hAnsi="宋体"/>
          <w:color w:val="auto"/>
          <w:highlight w:val="none"/>
          <w:u w:val="single"/>
        </w:rPr>
      </w:pPr>
      <w:r>
        <w:rPr>
          <w:rFonts w:hAnsi="宋体"/>
          <w:color w:val="auto"/>
          <w:highlight w:val="none"/>
        </w:rPr>
        <w:t xml:space="preserve">1. </w:t>
      </w:r>
      <w:r>
        <w:rPr>
          <w:rFonts w:hint="eastAsia" w:hAnsi="宋体"/>
          <w:color w:val="auto"/>
          <w:highlight w:val="none"/>
        </w:rPr>
        <w:t>经查询，在“信用中国”和“中国政府采购网”网站我方未被列入失信被执行人、重大税收违法案件当事人名单、政府采购严重违法失信行为记录名单。</w:t>
      </w:r>
    </w:p>
    <w:p w14:paraId="5D6462D4">
      <w:pPr>
        <w:tabs>
          <w:tab w:val="left" w:pos="7200"/>
        </w:tabs>
        <w:spacing w:line="360" w:lineRule="auto"/>
        <w:ind w:firstLine="420" w:firstLineChars="200"/>
        <w:rPr>
          <w:rFonts w:hAnsi="宋体"/>
          <w:color w:val="auto"/>
          <w:highlight w:val="none"/>
        </w:rPr>
      </w:pPr>
      <w:r>
        <w:rPr>
          <w:rFonts w:hAnsi="宋体"/>
          <w:color w:val="auto"/>
          <w:highlight w:val="none"/>
        </w:rPr>
        <w:t xml:space="preserve">2. </w:t>
      </w:r>
      <w:r>
        <w:rPr>
          <w:rFonts w:hint="eastAsia" w:hAnsi="宋体"/>
          <w:color w:val="auto"/>
          <w:highlight w:val="none"/>
        </w:rPr>
        <w:t>以上事项如有虚假或隐瞒，我方愿意承担一切后果，并不再寻求任何旨在减轻或免除法律责任的辩解。</w:t>
      </w:r>
    </w:p>
    <w:p w14:paraId="412F48B4">
      <w:pPr>
        <w:tabs>
          <w:tab w:val="left" w:pos="7200"/>
        </w:tabs>
        <w:spacing w:line="360" w:lineRule="auto"/>
        <w:ind w:firstLine="835" w:firstLineChars="398"/>
        <w:rPr>
          <w:rFonts w:hAnsi="宋体"/>
          <w:color w:val="auto"/>
          <w:highlight w:val="none"/>
        </w:rPr>
      </w:pPr>
    </w:p>
    <w:p w14:paraId="7B51A449">
      <w:pPr>
        <w:tabs>
          <w:tab w:val="left" w:pos="7200"/>
        </w:tabs>
        <w:spacing w:line="360" w:lineRule="auto"/>
        <w:ind w:firstLine="835" w:firstLineChars="398"/>
        <w:rPr>
          <w:rFonts w:hAnsi="宋体"/>
          <w:color w:val="auto"/>
          <w:highlight w:val="none"/>
        </w:rPr>
      </w:pPr>
    </w:p>
    <w:p w14:paraId="0BDC0123">
      <w:pPr>
        <w:tabs>
          <w:tab w:val="left" w:pos="7200"/>
        </w:tabs>
        <w:spacing w:line="360" w:lineRule="auto"/>
        <w:rPr>
          <w:rFonts w:hAnsi="Courier New"/>
          <w:color w:val="auto"/>
          <w:highlight w:val="none"/>
        </w:rPr>
      </w:pPr>
      <w:r>
        <w:rPr>
          <w:rFonts w:hint="eastAsia" w:hAnsi="Courier New"/>
          <w:color w:val="auto"/>
          <w:highlight w:val="none"/>
        </w:rPr>
        <w:t>说明：</w:t>
      </w:r>
    </w:p>
    <w:p w14:paraId="2C00B1B6">
      <w:pPr>
        <w:spacing w:line="440" w:lineRule="exact"/>
        <w:ind w:firstLine="420" w:firstLineChars="200"/>
        <w:rPr>
          <w:rFonts w:hAnsi="Courier New"/>
          <w:color w:val="auto"/>
          <w:highlight w:val="none"/>
        </w:rPr>
      </w:pPr>
      <w:r>
        <w:rPr>
          <w:rFonts w:hAnsi="Courier New"/>
          <w:color w:val="auto"/>
          <w:highlight w:val="none"/>
        </w:rPr>
        <w:t>1.</w:t>
      </w:r>
      <w:r>
        <w:rPr>
          <w:rFonts w:hint="eastAsia" w:hAnsi="Courier New"/>
          <w:color w:val="auto"/>
          <w:highlight w:val="none"/>
        </w:rPr>
        <w:t>竞标人应当通过</w:t>
      </w:r>
      <w:r>
        <w:rPr>
          <w:rFonts w:hAnsi="Courier New"/>
          <w:color w:val="auto"/>
          <w:highlight w:val="none"/>
        </w:rPr>
        <w:t xml:space="preserve"> </w:t>
      </w:r>
      <w:r>
        <w:rPr>
          <w:rFonts w:hint="eastAsia" w:hAnsi="Courier New"/>
          <w:color w:val="auto"/>
          <w:highlight w:val="none"/>
        </w:rPr>
        <w:t>“信用中国”（</w:t>
      </w:r>
      <w:r>
        <w:rPr>
          <w:rFonts w:hAnsi="Courier New"/>
          <w:color w:val="auto"/>
          <w:highlight w:val="none"/>
        </w:rPr>
        <w:t>www.creditchina.gov.cn</w:t>
      </w:r>
      <w:r>
        <w:rPr>
          <w:rFonts w:hint="eastAsia" w:hAnsi="Courier New"/>
          <w:color w:val="auto"/>
          <w:highlight w:val="none"/>
        </w:rPr>
        <w:t>）和“中国政府采购网”网站（</w:t>
      </w:r>
      <w:r>
        <w:rPr>
          <w:rFonts w:hAnsi="Courier New"/>
          <w:color w:val="auto"/>
          <w:highlight w:val="none"/>
        </w:rPr>
        <w:t>www.ccgp.gov.cn</w:t>
      </w:r>
      <w:r>
        <w:rPr>
          <w:rFonts w:hint="eastAsia" w:hAnsi="Courier New"/>
          <w:color w:val="auto"/>
          <w:highlight w:val="none"/>
        </w:rPr>
        <w:t>）查询竞标人相关主体的信用记录。查询时间为本项目磋商公告发布之日起至竞标截止时间止中任意一天。对列入失信被执行人、重大税收违法案件当事人名单、政府采购严重违法失信行为记录名单的竞标人，将被拒绝参与本项目政府采购活动。</w:t>
      </w:r>
    </w:p>
    <w:p w14:paraId="714F5CFB">
      <w:pPr>
        <w:spacing w:line="440" w:lineRule="exact"/>
        <w:ind w:firstLine="420" w:firstLineChars="200"/>
        <w:rPr>
          <w:rFonts w:hAnsi="Courier New"/>
          <w:color w:val="auto"/>
          <w:highlight w:val="none"/>
        </w:rPr>
      </w:pPr>
      <w:r>
        <w:rPr>
          <w:rFonts w:hAnsi="Courier New"/>
          <w:color w:val="auto"/>
          <w:highlight w:val="none"/>
        </w:rPr>
        <w:t>2.</w:t>
      </w:r>
      <w:r>
        <w:rPr>
          <w:rFonts w:hint="eastAsia" w:hAnsi="Courier New"/>
          <w:color w:val="auto"/>
          <w:highlight w:val="none"/>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2E700DC1">
      <w:pPr>
        <w:spacing w:line="440" w:lineRule="exact"/>
        <w:ind w:firstLine="420" w:firstLineChars="200"/>
        <w:rPr>
          <w:rFonts w:hAnsi="Courier New"/>
          <w:color w:val="auto"/>
          <w:highlight w:val="none"/>
        </w:rPr>
      </w:pPr>
    </w:p>
    <w:p w14:paraId="73937ADB">
      <w:pPr>
        <w:pStyle w:val="30"/>
        <w:spacing w:line="600" w:lineRule="exact"/>
        <w:ind w:firstLine="3465" w:firstLineChars="1650"/>
        <w:rPr>
          <w:rFonts w:ascii="Times New Roman" w:hAnsi="Times New Roman"/>
          <w:color w:val="auto"/>
          <w:sz w:val="21"/>
          <w:highlight w:val="none"/>
          <w:u w:val="single"/>
        </w:rPr>
      </w:pPr>
      <w:r>
        <w:rPr>
          <w:rFonts w:hint="eastAsia" w:ascii="Times New Roman" w:hAnsi="Times New Roman"/>
          <w:color w:val="auto"/>
          <w:sz w:val="21"/>
          <w:highlight w:val="none"/>
        </w:rPr>
        <w:t>竞标人（盖单位公章）：</w:t>
      </w:r>
      <w:r>
        <w:rPr>
          <w:rFonts w:ascii="Times New Roman" w:hAnsi="Times New Roman"/>
          <w:color w:val="auto"/>
          <w:sz w:val="21"/>
          <w:highlight w:val="none"/>
          <w:u w:val="single"/>
        </w:rPr>
        <w:t xml:space="preserve">                                    </w:t>
      </w:r>
    </w:p>
    <w:p w14:paraId="41332E4E">
      <w:pPr>
        <w:pStyle w:val="30"/>
        <w:spacing w:line="500" w:lineRule="exact"/>
        <w:ind w:firstLine="3465" w:firstLineChars="1650"/>
        <w:rPr>
          <w:color w:val="auto"/>
          <w:sz w:val="21"/>
          <w:highlight w:val="none"/>
        </w:rPr>
      </w:pPr>
      <w:r>
        <w:rPr>
          <w:rFonts w:hint="eastAsia" w:ascii="Times New Roman" w:hAnsi="Times New Roman"/>
          <w:color w:val="auto"/>
          <w:sz w:val="21"/>
          <w:highlight w:val="none"/>
        </w:rPr>
        <w:t>法定代表人或其委托代理人（签字或盖章）：</w:t>
      </w:r>
      <w:r>
        <w:rPr>
          <w:rFonts w:ascii="Times New Roman" w:hAnsi="Times New Roman"/>
          <w:color w:val="auto"/>
          <w:sz w:val="21"/>
          <w:highlight w:val="none"/>
          <w:u w:val="single"/>
        </w:rPr>
        <w:t xml:space="preserve">                  </w:t>
      </w:r>
      <w:r>
        <w:rPr>
          <w:color w:val="auto"/>
          <w:sz w:val="21"/>
          <w:highlight w:val="none"/>
        </w:rPr>
        <w:t xml:space="preserve">        </w:t>
      </w:r>
    </w:p>
    <w:p w14:paraId="24633EC1">
      <w:pPr>
        <w:pStyle w:val="30"/>
        <w:spacing w:line="500" w:lineRule="exact"/>
        <w:ind w:firstLine="3465" w:firstLineChars="1650"/>
        <w:rPr>
          <w:color w:val="auto"/>
          <w:sz w:val="21"/>
          <w:highlight w:val="none"/>
        </w:rPr>
      </w:pPr>
      <w:r>
        <w:rPr>
          <w:color w:val="auto"/>
          <w:sz w:val="21"/>
          <w:highlight w:val="none"/>
        </w:rPr>
        <w:t xml:space="preserve">    </w:t>
      </w:r>
      <w:r>
        <w:rPr>
          <w:rFonts w:hint="eastAsia"/>
          <w:color w:val="auto"/>
          <w:sz w:val="21"/>
          <w:highlight w:val="none"/>
        </w:rPr>
        <w:t xml:space="preserve">       </w:t>
      </w:r>
      <w:r>
        <w:rPr>
          <w:color w:val="auto"/>
          <w:sz w:val="21"/>
          <w:highlight w:val="none"/>
        </w:rPr>
        <w:t xml:space="preserve">  </w:t>
      </w:r>
      <w:r>
        <w:rPr>
          <w:rFonts w:hint="eastAsia"/>
          <w:color w:val="auto"/>
          <w:sz w:val="21"/>
          <w:highlight w:val="none"/>
        </w:rPr>
        <w:t>年   月   日</w:t>
      </w:r>
    </w:p>
    <w:p w14:paraId="05824CCC">
      <w:pPr>
        <w:spacing w:line="440" w:lineRule="exact"/>
        <w:ind w:firstLine="420" w:firstLineChars="200"/>
        <w:rPr>
          <w:rFonts w:hAnsi="Courier New"/>
          <w:color w:val="auto"/>
          <w:highlight w:val="none"/>
        </w:rPr>
      </w:pPr>
    </w:p>
    <w:p w14:paraId="5C7025EF">
      <w:pPr>
        <w:pStyle w:val="30"/>
        <w:spacing w:line="440" w:lineRule="exact"/>
        <w:jc w:val="center"/>
        <w:rPr>
          <w:b/>
          <w:color w:val="auto"/>
          <w:sz w:val="32"/>
          <w:szCs w:val="32"/>
          <w:highlight w:val="none"/>
        </w:rPr>
      </w:pPr>
    </w:p>
    <w:p w14:paraId="633C05FB">
      <w:pPr>
        <w:pStyle w:val="30"/>
        <w:spacing w:line="440" w:lineRule="exact"/>
        <w:jc w:val="center"/>
        <w:rPr>
          <w:b/>
          <w:color w:val="auto"/>
          <w:sz w:val="32"/>
          <w:szCs w:val="32"/>
          <w:highlight w:val="none"/>
        </w:rPr>
      </w:pPr>
    </w:p>
    <w:p w14:paraId="012971A6">
      <w:pPr>
        <w:pStyle w:val="30"/>
        <w:spacing w:line="440" w:lineRule="exact"/>
        <w:jc w:val="center"/>
        <w:rPr>
          <w:b/>
          <w:color w:val="auto"/>
          <w:sz w:val="32"/>
          <w:szCs w:val="32"/>
          <w:highlight w:val="none"/>
        </w:rPr>
      </w:pPr>
    </w:p>
    <w:p w14:paraId="0304BEB2">
      <w:pPr>
        <w:pStyle w:val="30"/>
        <w:spacing w:line="440" w:lineRule="exact"/>
        <w:jc w:val="center"/>
        <w:rPr>
          <w:b/>
          <w:color w:val="auto"/>
          <w:sz w:val="32"/>
          <w:szCs w:val="32"/>
          <w:highlight w:val="none"/>
        </w:rPr>
      </w:pPr>
    </w:p>
    <w:p w14:paraId="5273F83B">
      <w:pPr>
        <w:pStyle w:val="30"/>
        <w:spacing w:line="440" w:lineRule="exact"/>
        <w:jc w:val="center"/>
        <w:rPr>
          <w:b/>
          <w:color w:val="auto"/>
          <w:sz w:val="32"/>
          <w:szCs w:val="32"/>
          <w:highlight w:val="none"/>
        </w:rPr>
      </w:pPr>
    </w:p>
    <w:p w14:paraId="42CBF142">
      <w:pPr>
        <w:pStyle w:val="30"/>
        <w:spacing w:line="440" w:lineRule="exact"/>
        <w:jc w:val="center"/>
        <w:rPr>
          <w:b/>
          <w:color w:val="auto"/>
          <w:sz w:val="32"/>
          <w:szCs w:val="32"/>
          <w:highlight w:val="none"/>
        </w:rPr>
      </w:pPr>
      <w:r>
        <w:rPr>
          <w:rFonts w:hAnsi="宋体" w:cs="宋体;SimSun"/>
          <w:b/>
          <w:bCs/>
          <w:color w:val="auto"/>
          <w:sz w:val="28"/>
          <w:szCs w:val="28"/>
          <w:highlight w:val="none"/>
        </w:rPr>
        <w:br w:type="page"/>
      </w:r>
    </w:p>
    <w:p w14:paraId="38A8A551">
      <w:pPr>
        <w:pStyle w:val="30"/>
        <w:spacing w:line="440" w:lineRule="exact"/>
        <w:jc w:val="center"/>
        <w:rPr>
          <w:b/>
          <w:color w:val="auto"/>
          <w:sz w:val="32"/>
          <w:szCs w:val="32"/>
          <w:highlight w:val="none"/>
        </w:rPr>
      </w:pPr>
      <w:r>
        <w:rPr>
          <w:rFonts w:hint="eastAsia"/>
          <w:b/>
          <w:color w:val="auto"/>
          <w:sz w:val="32"/>
          <w:szCs w:val="32"/>
          <w:highlight w:val="none"/>
        </w:rPr>
        <w:t>法定代表人身份证明书（格式）</w:t>
      </w:r>
    </w:p>
    <w:p w14:paraId="6479714F">
      <w:pPr>
        <w:pStyle w:val="30"/>
        <w:spacing w:line="460" w:lineRule="exact"/>
        <w:ind w:firstLine="516" w:firstLineChars="257"/>
        <w:jc w:val="center"/>
        <w:rPr>
          <w:b/>
          <w:color w:val="auto"/>
          <w:highlight w:val="none"/>
        </w:rPr>
      </w:pPr>
    </w:p>
    <w:p w14:paraId="78D41452">
      <w:pPr>
        <w:spacing w:line="500" w:lineRule="exact"/>
        <w:rPr>
          <w:rFonts w:ascii="宋体" w:hAnsi="宋体"/>
          <w:color w:val="auto"/>
          <w:szCs w:val="21"/>
          <w:highlight w:val="none"/>
        </w:rPr>
      </w:pPr>
      <w:r>
        <w:rPr>
          <w:rFonts w:hint="eastAsia" w:ascii="宋体" w:hAnsi="宋体"/>
          <w:color w:val="auto"/>
          <w:szCs w:val="21"/>
          <w:highlight w:val="none"/>
        </w:rPr>
        <w:t>竞 标 人：</w:t>
      </w:r>
      <w:r>
        <w:rPr>
          <w:rFonts w:hint="eastAsia" w:ascii="宋体" w:hAnsi="宋体"/>
          <w:color w:val="auto"/>
          <w:szCs w:val="21"/>
          <w:highlight w:val="none"/>
          <w:u w:val="single"/>
        </w:rPr>
        <w:t xml:space="preserve">                                                        </w:t>
      </w:r>
    </w:p>
    <w:p w14:paraId="5415EAB2">
      <w:pPr>
        <w:spacing w:line="500" w:lineRule="exact"/>
        <w:rPr>
          <w:rFonts w:ascii="宋体" w:hAnsi="宋体"/>
          <w:color w:val="auto"/>
          <w:szCs w:val="21"/>
          <w:highlight w:val="none"/>
        </w:rPr>
      </w:pPr>
      <w:r>
        <w:rPr>
          <w:rFonts w:hint="eastAsia" w:ascii="宋体" w:hAnsi="宋体"/>
          <w:color w:val="auto"/>
          <w:szCs w:val="21"/>
          <w:highlight w:val="none"/>
        </w:rPr>
        <w:t>单位性质：</w:t>
      </w:r>
      <w:r>
        <w:rPr>
          <w:rFonts w:hint="eastAsia" w:ascii="宋体" w:hAnsi="宋体"/>
          <w:color w:val="auto"/>
          <w:szCs w:val="21"/>
          <w:highlight w:val="none"/>
          <w:u w:val="single"/>
        </w:rPr>
        <w:t xml:space="preserve">                                                        </w:t>
      </w:r>
    </w:p>
    <w:p w14:paraId="2E700447">
      <w:pPr>
        <w:spacing w:line="500" w:lineRule="exact"/>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2D0A25B6">
      <w:pPr>
        <w:spacing w:line="500" w:lineRule="exact"/>
        <w:rPr>
          <w:rFonts w:ascii="宋体" w:hAnsi="宋体"/>
          <w:color w:val="auto"/>
          <w:szCs w:val="21"/>
          <w:highlight w:val="none"/>
        </w:rPr>
      </w:pPr>
      <w:r>
        <w:rPr>
          <w:rFonts w:hint="eastAsia" w:ascii="宋体" w:hAnsi="宋体"/>
          <w:color w:val="auto"/>
          <w:szCs w:val="21"/>
          <w:highlight w:val="none"/>
        </w:rPr>
        <w:t>成立时间：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47C7C53">
      <w:pPr>
        <w:spacing w:line="500" w:lineRule="exact"/>
        <w:rPr>
          <w:rFonts w:ascii="宋体" w:hAnsi="宋体"/>
          <w:color w:val="auto"/>
          <w:szCs w:val="21"/>
          <w:highlight w:val="none"/>
        </w:rPr>
      </w:pPr>
      <w:r>
        <w:rPr>
          <w:rFonts w:hint="eastAsia" w:ascii="宋体" w:hAnsi="宋体"/>
          <w:color w:val="auto"/>
          <w:szCs w:val="21"/>
          <w:highlight w:val="none"/>
        </w:rPr>
        <w:t>经营期限：</w:t>
      </w:r>
      <w:r>
        <w:rPr>
          <w:rFonts w:hint="eastAsia" w:ascii="宋体" w:hAnsi="宋体"/>
          <w:color w:val="auto"/>
          <w:szCs w:val="21"/>
          <w:highlight w:val="none"/>
          <w:u w:val="single"/>
        </w:rPr>
        <w:t xml:space="preserve">                                                        </w:t>
      </w:r>
    </w:p>
    <w:p w14:paraId="1F819823">
      <w:pPr>
        <w:spacing w:line="500" w:lineRule="exact"/>
        <w:rPr>
          <w:rFonts w:ascii="宋体" w:hAnsi="宋体"/>
          <w:color w:val="auto"/>
          <w:szCs w:val="21"/>
          <w:highlight w:val="none"/>
        </w:rPr>
      </w:pPr>
      <w:r>
        <w:rPr>
          <w:rFonts w:hint="eastAsia" w:ascii="宋体" w:hAnsi="宋体"/>
          <w:color w:val="auto"/>
          <w:szCs w:val="21"/>
          <w:highlight w:val="none"/>
        </w:rPr>
        <w:t>姓    名：</w:t>
      </w:r>
      <w:r>
        <w:rPr>
          <w:rFonts w:hint="eastAsia" w:ascii="宋体" w:hAnsi="宋体"/>
          <w:color w:val="auto"/>
          <w:szCs w:val="21"/>
          <w:highlight w:val="none"/>
          <w:u w:val="single"/>
        </w:rPr>
        <w:t xml:space="preserve">                          </w:t>
      </w:r>
      <w:r>
        <w:rPr>
          <w:rFonts w:hint="eastAsia" w:ascii="宋体" w:hAnsi="宋体"/>
          <w:color w:val="auto"/>
          <w:szCs w:val="21"/>
          <w:highlight w:val="none"/>
        </w:rPr>
        <w:t>性      别：</w:t>
      </w:r>
      <w:r>
        <w:rPr>
          <w:rFonts w:hint="eastAsia" w:ascii="宋体" w:hAnsi="宋体"/>
          <w:color w:val="auto"/>
          <w:szCs w:val="21"/>
          <w:highlight w:val="none"/>
          <w:u w:val="single"/>
        </w:rPr>
        <w:t xml:space="preserve">                </w:t>
      </w:r>
    </w:p>
    <w:p w14:paraId="3B304446">
      <w:pPr>
        <w:spacing w:line="500" w:lineRule="exact"/>
        <w:rPr>
          <w:rFonts w:ascii="宋体" w:hAnsi="宋体"/>
          <w:color w:val="auto"/>
          <w:szCs w:val="21"/>
          <w:highlight w:val="none"/>
          <w:u w:val="single"/>
        </w:rPr>
      </w:pPr>
      <w:r>
        <w:rPr>
          <w:rFonts w:hint="eastAsia" w:ascii="宋体" w:hAnsi="宋体"/>
          <w:color w:val="auto"/>
          <w:szCs w:val="21"/>
          <w:highlight w:val="none"/>
        </w:rPr>
        <w:t>年    龄：</w:t>
      </w:r>
      <w:r>
        <w:rPr>
          <w:rFonts w:hint="eastAsia" w:ascii="宋体" w:hAnsi="宋体"/>
          <w:color w:val="auto"/>
          <w:szCs w:val="21"/>
          <w:highlight w:val="none"/>
          <w:u w:val="single"/>
        </w:rPr>
        <w:t xml:space="preserve">                          </w:t>
      </w:r>
      <w:r>
        <w:rPr>
          <w:rFonts w:hint="eastAsia" w:ascii="宋体" w:hAnsi="宋体"/>
          <w:color w:val="auto"/>
          <w:szCs w:val="21"/>
          <w:highlight w:val="none"/>
        </w:rPr>
        <w:t>职      务：</w:t>
      </w:r>
      <w:r>
        <w:rPr>
          <w:rFonts w:hint="eastAsia" w:ascii="宋体" w:hAnsi="宋体"/>
          <w:color w:val="auto"/>
          <w:szCs w:val="21"/>
          <w:highlight w:val="none"/>
          <w:u w:val="single"/>
        </w:rPr>
        <w:t xml:space="preserve">                </w:t>
      </w:r>
    </w:p>
    <w:p w14:paraId="6391193E">
      <w:pPr>
        <w:spacing w:line="500" w:lineRule="exact"/>
        <w:rPr>
          <w:rFonts w:ascii="宋体" w:hAnsi="宋体"/>
          <w:color w:val="auto"/>
          <w:szCs w:val="21"/>
          <w:highlight w:val="none"/>
        </w:rPr>
      </w:pPr>
      <w:r>
        <w:rPr>
          <w:rFonts w:hint="eastAsia" w:ascii="宋体" w:hAnsi="宋体"/>
          <w:color w:val="auto"/>
          <w:szCs w:val="21"/>
          <w:highlight w:val="none"/>
        </w:rPr>
        <w:t>身份证</w:t>
      </w:r>
      <w:r>
        <w:rPr>
          <w:rFonts w:hint="eastAsia"/>
          <w:color w:val="auto"/>
          <w:szCs w:val="21"/>
          <w:highlight w:val="none"/>
        </w:rPr>
        <w:t>号码：</w:t>
      </w:r>
      <w:r>
        <w:rPr>
          <w:rFonts w:hint="eastAsia"/>
          <w:color w:val="auto"/>
          <w:szCs w:val="21"/>
          <w:highlight w:val="none"/>
          <w:u w:val="single"/>
        </w:rPr>
        <w:t xml:space="preserve">                                 </w:t>
      </w:r>
    </w:p>
    <w:p w14:paraId="503CF078">
      <w:pPr>
        <w:spacing w:line="500" w:lineRule="exact"/>
        <w:rPr>
          <w:rFonts w:ascii="宋体" w:hAnsi="宋体"/>
          <w:color w:val="auto"/>
          <w:szCs w:val="21"/>
          <w:highlight w:val="none"/>
        </w:rPr>
      </w:pPr>
      <w:r>
        <w:rPr>
          <w:rFonts w:hint="eastAsia" w:ascii="宋体" w:hAnsi="宋体"/>
          <w:color w:val="auto"/>
          <w:szCs w:val="21"/>
          <w:highlight w:val="none"/>
        </w:rPr>
        <w:t>系</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（供应商名称）的</w:t>
      </w:r>
      <w:r>
        <w:rPr>
          <w:rFonts w:hint="eastAsia" w:hAnsi="宋体"/>
          <w:color w:val="auto"/>
          <w:szCs w:val="21"/>
          <w:highlight w:val="none"/>
        </w:rPr>
        <w:t>法定代表人</w:t>
      </w:r>
      <w:r>
        <w:rPr>
          <w:rFonts w:hint="eastAsia" w:ascii="宋体" w:hAnsi="宋体"/>
          <w:color w:val="auto"/>
          <w:szCs w:val="21"/>
          <w:highlight w:val="none"/>
        </w:rPr>
        <w:t>。</w:t>
      </w:r>
    </w:p>
    <w:p w14:paraId="01F6E9E6">
      <w:pPr>
        <w:pStyle w:val="30"/>
        <w:spacing w:line="460" w:lineRule="exact"/>
        <w:ind w:firstLine="539" w:firstLineChars="257"/>
        <w:rPr>
          <w:rFonts w:hAnsi="宋体"/>
          <w:color w:val="auto"/>
          <w:sz w:val="21"/>
          <w:highlight w:val="none"/>
        </w:rPr>
      </w:pPr>
      <w:r>
        <w:rPr>
          <w:rFonts w:hint="eastAsia" w:hAnsi="宋体"/>
          <w:color w:val="auto"/>
          <w:sz w:val="21"/>
          <w:highlight w:val="none"/>
        </w:rPr>
        <w:t>特此证明。</w:t>
      </w:r>
    </w:p>
    <w:p w14:paraId="54B4D24A">
      <w:pPr>
        <w:pStyle w:val="30"/>
        <w:spacing w:line="460" w:lineRule="exact"/>
        <w:ind w:firstLine="539" w:firstLineChars="257"/>
        <w:rPr>
          <w:color w:val="auto"/>
          <w:sz w:val="21"/>
          <w:highlight w:val="none"/>
        </w:rPr>
      </w:pPr>
      <w:r>
        <w:rPr>
          <w:rFonts w:hint="eastAsia" w:hAnsi="宋体"/>
          <w:color w:val="auto"/>
          <w:sz w:val="21"/>
          <w:highlight w:val="none"/>
        </w:rPr>
        <w:t>附：法定代表人身份证正反面复印件</w:t>
      </w:r>
    </w:p>
    <w:p w14:paraId="5D6EC642">
      <w:pPr>
        <w:pStyle w:val="30"/>
        <w:spacing w:line="460" w:lineRule="exact"/>
        <w:ind w:firstLine="539" w:firstLineChars="257"/>
        <w:rPr>
          <w:color w:val="auto"/>
          <w:sz w:val="21"/>
          <w:highlight w:val="none"/>
        </w:rPr>
      </w:pPr>
    </w:p>
    <w:p w14:paraId="7B80220D">
      <w:pPr>
        <w:pStyle w:val="30"/>
        <w:spacing w:line="460" w:lineRule="exact"/>
        <w:ind w:firstLine="539" w:firstLineChars="257"/>
        <w:rPr>
          <w:color w:val="auto"/>
          <w:sz w:val="21"/>
          <w:highlight w:val="none"/>
        </w:rPr>
      </w:pPr>
    </w:p>
    <w:p w14:paraId="54B61835">
      <w:pPr>
        <w:pStyle w:val="30"/>
        <w:spacing w:line="460" w:lineRule="exact"/>
        <w:ind w:firstLine="539" w:firstLineChars="257"/>
        <w:rPr>
          <w:color w:val="auto"/>
          <w:sz w:val="21"/>
          <w:highlight w:val="none"/>
        </w:rPr>
      </w:pPr>
    </w:p>
    <w:p w14:paraId="162361A0">
      <w:pPr>
        <w:pStyle w:val="30"/>
        <w:wordWrap w:val="0"/>
        <w:spacing w:line="460" w:lineRule="exact"/>
        <w:ind w:firstLine="539" w:firstLineChars="257"/>
        <w:jc w:val="right"/>
        <w:rPr>
          <w:color w:val="auto"/>
          <w:sz w:val="21"/>
          <w:highlight w:val="none"/>
        </w:rPr>
      </w:pPr>
      <w:r>
        <w:rPr>
          <w:rFonts w:hint="eastAsia"/>
          <w:color w:val="auto"/>
          <w:sz w:val="21"/>
          <w:highlight w:val="none"/>
        </w:rPr>
        <w:t>供应商：（盖单位公章）</w:t>
      </w:r>
      <w:r>
        <w:rPr>
          <w:rFonts w:hint="eastAsia"/>
          <w:color w:val="auto"/>
          <w:sz w:val="21"/>
          <w:highlight w:val="none"/>
          <w:u w:val="single"/>
        </w:rPr>
        <w:t xml:space="preserve">                     </w:t>
      </w:r>
    </w:p>
    <w:p w14:paraId="7F57716C">
      <w:pPr>
        <w:pStyle w:val="30"/>
        <w:spacing w:line="460" w:lineRule="exact"/>
        <w:ind w:firstLine="539" w:firstLineChars="257"/>
        <w:rPr>
          <w:color w:val="auto"/>
          <w:sz w:val="21"/>
          <w:highlight w:val="none"/>
        </w:rPr>
      </w:pPr>
    </w:p>
    <w:p w14:paraId="766ED51D">
      <w:pPr>
        <w:pStyle w:val="30"/>
        <w:spacing w:line="460" w:lineRule="exact"/>
        <w:ind w:firstLine="525" w:firstLineChars="250"/>
        <w:jc w:val="right"/>
        <w:rPr>
          <w:color w:val="auto"/>
          <w:sz w:val="21"/>
          <w:highlight w:val="none"/>
        </w:rPr>
      </w:pPr>
      <w:r>
        <w:rPr>
          <w:rFonts w:hint="eastAsia"/>
          <w:color w:val="auto"/>
          <w:sz w:val="21"/>
          <w:highlight w:val="none"/>
        </w:rPr>
        <w:t>日期：   年    月    日</w:t>
      </w:r>
    </w:p>
    <w:p w14:paraId="7B08641F">
      <w:pPr>
        <w:pStyle w:val="30"/>
        <w:spacing w:line="460" w:lineRule="exact"/>
        <w:rPr>
          <w:color w:val="auto"/>
          <w:sz w:val="21"/>
          <w:highlight w:val="none"/>
        </w:rPr>
      </w:pPr>
    </w:p>
    <w:p w14:paraId="0F28C17F">
      <w:pPr>
        <w:pStyle w:val="30"/>
        <w:spacing w:line="460" w:lineRule="exact"/>
        <w:rPr>
          <w:color w:val="auto"/>
          <w:sz w:val="21"/>
          <w:highlight w:val="none"/>
        </w:rPr>
      </w:pPr>
    </w:p>
    <w:p w14:paraId="0D5FFE05">
      <w:pPr>
        <w:autoSpaceDE w:val="0"/>
        <w:autoSpaceDN w:val="0"/>
        <w:spacing w:line="440" w:lineRule="exact"/>
        <w:ind w:left="480" w:hanging="480"/>
        <w:rPr>
          <w:rFonts w:hAnsi="宋体"/>
          <w:color w:val="auto"/>
          <w:highlight w:val="none"/>
        </w:rPr>
      </w:pPr>
    </w:p>
    <w:p w14:paraId="5399D677">
      <w:pPr>
        <w:pStyle w:val="30"/>
        <w:spacing w:line="360" w:lineRule="auto"/>
        <w:ind w:right="400" w:firstLine="420"/>
        <w:jc w:val="both"/>
        <w:rPr>
          <w:color w:val="auto"/>
          <w:highlight w:val="none"/>
          <w:u w:val="single"/>
        </w:rPr>
      </w:pPr>
    </w:p>
    <w:p w14:paraId="755F4399">
      <w:pPr>
        <w:pStyle w:val="30"/>
        <w:spacing w:line="400" w:lineRule="exact"/>
        <w:jc w:val="center"/>
        <w:rPr>
          <w:rFonts w:hAnsi="宋体" w:cs="宋体;SimSun"/>
          <w:b/>
          <w:bCs/>
          <w:color w:val="auto"/>
          <w:sz w:val="32"/>
          <w:szCs w:val="32"/>
          <w:highlight w:val="none"/>
        </w:rPr>
      </w:pPr>
      <w:r>
        <w:rPr>
          <w:rFonts w:hAnsi="宋体"/>
          <w:color w:val="auto"/>
          <w:highlight w:val="none"/>
        </w:rPr>
        <w:br w:type="page"/>
      </w:r>
      <w:r>
        <w:rPr>
          <w:rFonts w:hint="eastAsia" w:hAnsi="宋体" w:cs="宋体;SimSun"/>
          <w:b/>
          <w:bCs/>
          <w:color w:val="auto"/>
          <w:sz w:val="32"/>
          <w:szCs w:val="32"/>
          <w:highlight w:val="none"/>
        </w:rPr>
        <w:t>商务条款偏离表（格式）</w:t>
      </w:r>
    </w:p>
    <w:p w14:paraId="19114D93">
      <w:pPr>
        <w:pStyle w:val="30"/>
        <w:spacing w:line="400" w:lineRule="exact"/>
        <w:jc w:val="center"/>
        <w:rPr>
          <w:rFonts w:hAnsi="宋体" w:cs="宋体;SimSun"/>
          <w:b/>
          <w:bCs/>
          <w:color w:val="auto"/>
          <w:sz w:val="30"/>
          <w:szCs w:val="30"/>
          <w:highlight w:val="none"/>
        </w:rPr>
      </w:pPr>
    </w:p>
    <w:p w14:paraId="3117F8ED">
      <w:pPr>
        <w:spacing w:line="400" w:lineRule="exact"/>
        <w:rPr>
          <w:rFonts w:ascii="宋体" w:hAnsi="宋体"/>
          <w:b/>
          <w:color w:val="auto"/>
          <w:szCs w:val="21"/>
          <w:highlight w:val="none"/>
          <w:u w:val="single"/>
        </w:rPr>
      </w:pPr>
      <w:r>
        <w:rPr>
          <w:rFonts w:hint="eastAsia" w:ascii="宋体" w:hAnsi="宋体"/>
          <w:b/>
          <w:color w:val="auto"/>
          <w:szCs w:val="21"/>
          <w:highlight w:val="none"/>
        </w:rPr>
        <w:t>项目编号：</w:t>
      </w:r>
      <w:r>
        <w:rPr>
          <w:rFonts w:hint="eastAsia" w:ascii="宋体" w:hAnsi="宋体"/>
          <w:b/>
          <w:color w:val="auto"/>
          <w:szCs w:val="21"/>
          <w:highlight w:val="none"/>
          <w:u w:val="single"/>
        </w:rPr>
        <w:t xml:space="preserve">                         </w:t>
      </w:r>
    </w:p>
    <w:p w14:paraId="13FCB974">
      <w:pPr>
        <w:spacing w:line="400" w:lineRule="exact"/>
        <w:rPr>
          <w:rFonts w:ascii="宋体" w:hAnsi="宋体"/>
          <w:b/>
          <w:color w:val="auto"/>
          <w:szCs w:val="21"/>
          <w:highlight w:val="none"/>
          <w:u w:val="single"/>
        </w:rPr>
      </w:pPr>
      <w:r>
        <w:rPr>
          <w:rFonts w:hint="eastAsia" w:ascii="宋体" w:hAnsi="宋体"/>
          <w:b/>
          <w:color w:val="auto"/>
          <w:szCs w:val="21"/>
          <w:highlight w:val="none"/>
        </w:rPr>
        <w:t>项目名称：</w:t>
      </w:r>
      <w:r>
        <w:rPr>
          <w:rFonts w:hint="eastAsia" w:ascii="宋体" w:hAnsi="宋体"/>
          <w:b/>
          <w:color w:val="auto"/>
          <w:szCs w:val="21"/>
          <w:highlight w:val="none"/>
          <w:u w:val="single"/>
        </w:rPr>
        <w:t xml:space="preserve"> </w:t>
      </w:r>
      <w:r>
        <w:rPr>
          <w:rFonts w:hint="eastAsia" w:ascii="宋体" w:hAnsi="宋体"/>
          <w:bCs/>
          <w:color w:val="auto"/>
          <w:szCs w:val="21"/>
          <w:highlight w:val="none"/>
          <w:u w:val="single"/>
        </w:rPr>
        <w:t xml:space="preserve">                        </w:t>
      </w:r>
    </w:p>
    <w:p w14:paraId="321D38AA">
      <w:pPr>
        <w:spacing w:line="400" w:lineRule="exact"/>
        <w:rPr>
          <w:rFonts w:hint="eastAsia" w:ascii="宋体" w:hAnsi="宋体" w:eastAsia="宋体"/>
          <w:b/>
          <w:color w:val="auto"/>
          <w:szCs w:val="21"/>
          <w:highlight w:val="none"/>
          <w:u w:val="single"/>
        </w:rPr>
      </w:pPr>
      <w:r>
        <w:rPr>
          <w:rFonts w:hint="eastAsia" w:ascii="宋体" w:hAnsi="宋体" w:eastAsia="宋体"/>
          <w:b/>
          <w:color w:val="auto"/>
          <w:szCs w:val="21"/>
          <w:highlight w:val="none"/>
          <w:lang w:val="en-US" w:eastAsia="zh-CN"/>
        </w:rPr>
        <w:t>标项名称</w:t>
      </w:r>
      <w:r>
        <w:rPr>
          <w:rFonts w:hint="eastAsia" w:ascii="宋体" w:hAnsi="宋体" w:eastAsia="宋体"/>
          <w:b/>
          <w:color w:val="auto"/>
          <w:szCs w:val="21"/>
          <w:highlight w:val="none"/>
        </w:rPr>
        <w:t xml:space="preserve"> :</w:t>
      </w:r>
      <w:r>
        <w:rPr>
          <w:rFonts w:hint="eastAsia" w:ascii="宋体" w:hAnsi="宋体" w:eastAsia="宋体"/>
          <w:b/>
          <w:color w:val="auto"/>
          <w:szCs w:val="21"/>
          <w:highlight w:val="none"/>
          <w:u w:val="single"/>
        </w:rPr>
        <w:t xml:space="preserve">                </w:t>
      </w:r>
      <w:r>
        <w:rPr>
          <w:rFonts w:hint="eastAsia" w:ascii="宋体" w:hAnsi="宋体" w:eastAsia="宋体"/>
          <w:b/>
          <w:color w:val="auto"/>
          <w:szCs w:val="21"/>
          <w:highlight w:val="none"/>
          <w:u w:val="single"/>
          <w:lang w:val="en-US" w:eastAsia="zh-CN"/>
        </w:rPr>
        <w:t xml:space="preserve">     </w:t>
      </w:r>
      <w:r>
        <w:rPr>
          <w:rFonts w:hint="eastAsia" w:ascii="宋体" w:hAnsi="宋体" w:eastAsia="宋体"/>
          <w:b/>
          <w:color w:val="auto"/>
          <w:szCs w:val="21"/>
          <w:highlight w:val="none"/>
          <w:u w:val="single"/>
        </w:rPr>
        <w:t xml:space="preserve">    </w:t>
      </w:r>
    </w:p>
    <w:p w14:paraId="259D2EEE">
      <w:pPr>
        <w:pStyle w:val="30"/>
        <w:spacing w:line="400" w:lineRule="exact"/>
        <w:ind w:firstLine="527"/>
        <w:rPr>
          <w:rFonts w:hAnsi="宋体"/>
          <w:color w:val="auto"/>
          <w:sz w:val="21"/>
          <w:highlight w:val="none"/>
        </w:rPr>
      </w:pPr>
      <w:r>
        <w:rPr>
          <w:rFonts w:hint="eastAsia" w:hAnsi="宋体" w:cs="宋体;SimSun"/>
          <w:color w:val="auto"/>
          <w:sz w:val="21"/>
          <w:highlight w:val="none"/>
        </w:rPr>
        <w:t>请逐条对应本项目招标文件第三章</w:t>
      </w:r>
      <w:r>
        <w:rPr>
          <w:rFonts w:hint="eastAsia" w:hAnsi="宋体"/>
          <w:color w:val="auto"/>
          <w:sz w:val="21"/>
          <w:highlight w:val="none"/>
        </w:rPr>
        <w:t>“</w:t>
      </w:r>
      <w:r>
        <w:rPr>
          <w:rFonts w:hint="eastAsia" w:hAnsi="宋体" w:cs="宋体;SimSun"/>
          <w:color w:val="auto"/>
          <w:sz w:val="21"/>
          <w:highlight w:val="none"/>
        </w:rPr>
        <w:t>项目需求一览表</w:t>
      </w:r>
      <w:r>
        <w:rPr>
          <w:rFonts w:hint="eastAsia" w:hAnsi="宋体"/>
          <w:color w:val="auto"/>
          <w:sz w:val="21"/>
          <w:highlight w:val="none"/>
        </w:rPr>
        <w:t>”</w:t>
      </w:r>
      <w:r>
        <w:rPr>
          <w:rFonts w:hint="eastAsia" w:hAnsi="宋体" w:cs="宋体;SimSun"/>
          <w:color w:val="auto"/>
          <w:sz w:val="21"/>
          <w:highlight w:val="none"/>
        </w:rPr>
        <w:t>中</w:t>
      </w:r>
      <w:r>
        <w:rPr>
          <w:rFonts w:hint="eastAsia" w:hAnsi="宋体"/>
          <w:color w:val="auto"/>
          <w:sz w:val="21"/>
          <w:highlight w:val="none"/>
        </w:rPr>
        <w:t>“</w:t>
      </w:r>
      <w:r>
        <w:rPr>
          <w:rFonts w:hint="eastAsia" w:hAnsi="宋体" w:cs="宋体;SimSun"/>
          <w:color w:val="auto"/>
          <w:sz w:val="21"/>
          <w:highlight w:val="none"/>
        </w:rPr>
        <w:t>商务</w:t>
      </w:r>
      <w:r>
        <w:rPr>
          <w:rFonts w:hint="eastAsia" w:hAnsi="宋体" w:cs="宋体;SimSun"/>
          <w:color w:val="auto"/>
          <w:sz w:val="21"/>
          <w:highlight w:val="none"/>
          <w:lang w:val="en-US" w:eastAsia="zh-CN"/>
        </w:rPr>
        <w:t>要求</w:t>
      </w:r>
      <w:r>
        <w:rPr>
          <w:rFonts w:hint="eastAsia" w:hAnsi="宋体"/>
          <w:color w:val="auto"/>
          <w:sz w:val="21"/>
          <w:highlight w:val="none"/>
        </w:rPr>
        <w:t>”</w:t>
      </w:r>
      <w:r>
        <w:rPr>
          <w:rFonts w:hint="eastAsia" w:hAnsi="宋体" w:cs="宋体;SimSun"/>
          <w:color w:val="auto"/>
          <w:sz w:val="21"/>
          <w:highlight w:val="none"/>
        </w:rPr>
        <w:t>的要求，认真填写该表。</w:t>
      </w:r>
      <w:r>
        <w:rPr>
          <w:rFonts w:hint="eastAsia" w:hAnsi="宋体"/>
          <w:color w:val="auto"/>
          <w:sz w:val="21"/>
          <w:highlight w:val="none"/>
        </w:rPr>
        <w:t>“</w:t>
      </w:r>
      <w:r>
        <w:rPr>
          <w:rFonts w:hint="eastAsia" w:hAnsi="宋体" w:cs="宋体;SimSun"/>
          <w:color w:val="auto"/>
          <w:sz w:val="21"/>
          <w:highlight w:val="none"/>
        </w:rPr>
        <w:t>偏离说明</w:t>
      </w:r>
      <w:r>
        <w:rPr>
          <w:rFonts w:hint="eastAsia" w:hAnsi="宋体"/>
          <w:color w:val="auto"/>
          <w:sz w:val="21"/>
          <w:highlight w:val="none"/>
        </w:rPr>
        <w:t>”</w:t>
      </w:r>
      <w:r>
        <w:rPr>
          <w:rFonts w:hint="eastAsia" w:hAnsi="宋体" w:cs="宋体;SimSun"/>
          <w:color w:val="auto"/>
          <w:sz w:val="21"/>
          <w:highlight w:val="none"/>
        </w:rPr>
        <w:t>一栏选择</w:t>
      </w:r>
      <w:r>
        <w:rPr>
          <w:rFonts w:hint="eastAsia" w:hAnsi="宋体"/>
          <w:color w:val="auto"/>
          <w:sz w:val="21"/>
          <w:highlight w:val="none"/>
        </w:rPr>
        <w:t>“</w:t>
      </w:r>
      <w:r>
        <w:rPr>
          <w:rFonts w:hint="eastAsia" w:hAnsi="宋体" w:cs="宋体;SimSun"/>
          <w:color w:val="auto"/>
          <w:sz w:val="21"/>
          <w:highlight w:val="none"/>
        </w:rPr>
        <w:t>正偏离</w:t>
      </w:r>
      <w:r>
        <w:rPr>
          <w:rFonts w:hint="eastAsia" w:hAnsi="宋体"/>
          <w:color w:val="auto"/>
          <w:sz w:val="21"/>
          <w:highlight w:val="none"/>
        </w:rPr>
        <w:t>”</w:t>
      </w:r>
      <w:r>
        <w:rPr>
          <w:rFonts w:hint="eastAsia" w:hAnsi="宋体" w:cs="宋体;SimSun"/>
          <w:color w:val="auto"/>
          <w:sz w:val="21"/>
          <w:highlight w:val="none"/>
        </w:rPr>
        <w:t>、</w:t>
      </w:r>
      <w:r>
        <w:rPr>
          <w:rFonts w:hint="eastAsia" w:hAnsi="宋体"/>
          <w:color w:val="auto"/>
          <w:sz w:val="21"/>
          <w:highlight w:val="none"/>
        </w:rPr>
        <w:t>“</w:t>
      </w:r>
      <w:r>
        <w:rPr>
          <w:rFonts w:hint="eastAsia" w:hAnsi="宋体" w:cs="宋体;SimSun"/>
          <w:color w:val="auto"/>
          <w:sz w:val="21"/>
          <w:highlight w:val="none"/>
        </w:rPr>
        <w:t>负偏离</w:t>
      </w:r>
      <w:r>
        <w:rPr>
          <w:rFonts w:hint="eastAsia" w:hAnsi="宋体"/>
          <w:color w:val="auto"/>
          <w:sz w:val="21"/>
          <w:highlight w:val="none"/>
        </w:rPr>
        <w:t>”</w:t>
      </w:r>
      <w:r>
        <w:rPr>
          <w:rFonts w:hint="eastAsia" w:hAnsi="宋体" w:cs="宋体;SimSun"/>
          <w:color w:val="auto"/>
          <w:sz w:val="21"/>
          <w:highlight w:val="none"/>
        </w:rPr>
        <w:t>或</w:t>
      </w:r>
      <w:r>
        <w:rPr>
          <w:rFonts w:hint="eastAsia" w:hAnsi="宋体"/>
          <w:color w:val="auto"/>
          <w:sz w:val="21"/>
          <w:highlight w:val="none"/>
        </w:rPr>
        <w:t>“</w:t>
      </w:r>
      <w:r>
        <w:rPr>
          <w:rFonts w:hint="eastAsia" w:hAnsi="宋体" w:cs="宋体;SimSun"/>
          <w:color w:val="auto"/>
          <w:sz w:val="21"/>
          <w:highlight w:val="none"/>
        </w:rPr>
        <w:t>无偏离</w:t>
      </w:r>
      <w:r>
        <w:rPr>
          <w:rFonts w:hint="eastAsia" w:hAnsi="宋体"/>
          <w:color w:val="auto"/>
          <w:sz w:val="21"/>
          <w:highlight w:val="none"/>
        </w:rPr>
        <w:t>”</w:t>
      </w:r>
      <w:r>
        <w:rPr>
          <w:rFonts w:hint="eastAsia" w:hAnsi="宋体" w:cs="宋体;SimSun"/>
          <w:color w:val="auto"/>
          <w:sz w:val="21"/>
          <w:highlight w:val="none"/>
        </w:rPr>
        <w:t>进行填写。</w:t>
      </w:r>
    </w:p>
    <w:p w14:paraId="40036749">
      <w:pPr>
        <w:pStyle w:val="30"/>
        <w:spacing w:line="400" w:lineRule="exact"/>
        <w:rPr>
          <w:rFonts w:hAnsi="宋体"/>
          <w:color w:val="auto"/>
          <w:sz w:val="21"/>
          <w:highlight w:val="none"/>
          <w:u w:val="single"/>
        </w:rPr>
      </w:pPr>
    </w:p>
    <w:tbl>
      <w:tblPr>
        <w:tblStyle w:val="56"/>
        <w:tblW w:w="9483" w:type="dxa"/>
        <w:tblInd w:w="-20"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680"/>
        <w:gridCol w:w="1573"/>
        <w:gridCol w:w="2275"/>
        <w:gridCol w:w="2674"/>
        <w:gridCol w:w="2281"/>
      </w:tblGrid>
      <w:tr w14:paraId="05BB7949">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c>
          <w:tcPr>
            <w:tcW w:w="680" w:type="dxa"/>
            <w:tcMar>
              <w:left w:w="103" w:type="dxa"/>
            </w:tcMar>
            <w:vAlign w:val="center"/>
          </w:tcPr>
          <w:p w14:paraId="4E5A3F00">
            <w:pPr>
              <w:pStyle w:val="30"/>
              <w:spacing w:line="400" w:lineRule="exact"/>
              <w:jc w:val="center"/>
              <w:rPr>
                <w:rFonts w:hAnsi="宋体" w:cs="宋体;SimSun"/>
                <w:color w:val="auto"/>
                <w:sz w:val="21"/>
                <w:highlight w:val="none"/>
              </w:rPr>
            </w:pPr>
            <w:r>
              <w:rPr>
                <w:rFonts w:hint="eastAsia" w:hAnsi="宋体" w:cs="宋体;SimSun"/>
                <w:color w:val="auto"/>
                <w:sz w:val="21"/>
                <w:highlight w:val="none"/>
              </w:rPr>
              <w:t>项号</w:t>
            </w:r>
          </w:p>
        </w:tc>
        <w:tc>
          <w:tcPr>
            <w:tcW w:w="1573" w:type="dxa"/>
            <w:tcBorders>
              <w:left w:val="single" w:color="000000" w:sz="4" w:space="0"/>
              <w:right w:val="single" w:color="000000" w:sz="4" w:space="0"/>
            </w:tcBorders>
            <w:tcMar>
              <w:left w:w="103" w:type="dxa"/>
            </w:tcMar>
            <w:vAlign w:val="center"/>
          </w:tcPr>
          <w:p w14:paraId="1C871A04">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项目内容</w:t>
            </w:r>
          </w:p>
        </w:tc>
        <w:tc>
          <w:tcPr>
            <w:tcW w:w="2275" w:type="dxa"/>
            <w:tcBorders>
              <w:left w:val="single" w:color="000000" w:sz="4" w:space="0"/>
            </w:tcBorders>
            <w:tcMar>
              <w:left w:w="103" w:type="dxa"/>
            </w:tcMar>
            <w:vAlign w:val="center"/>
          </w:tcPr>
          <w:p w14:paraId="099471F5">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竞争性磋商文件要求</w:t>
            </w:r>
          </w:p>
        </w:tc>
        <w:tc>
          <w:tcPr>
            <w:tcW w:w="2674" w:type="dxa"/>
            <w:tcBorders>
              <w:left w:val="single" w:color="000000" w:sz="4" w:space="0"/>
            </w:tcBorders>
            <w:tcMar>
              <w:left w:w="103" w:type="dxa"/>
            </w:tcMar>
            <w:vAlign w:val="center"/>
          </w:tcPr>
          <w:p w14:paraId="75B1BC85">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响应供应商的承诺或说明</w:t>
            </w:r>
          </w:p>
        </w:tc>
        <w:tc>
          <w:tcPr>
            <w:tcW w:w="2281" w:type="dxa"/>
            <w:tcBorders>
              <w:left w:val="single" w:color="000000" w:sz="4" w:space="0"/>
              <w:right w:val="single" w:color="000000" w:sz="4" w:space="0"/>
            </w:tcBorders>
            <w:tcMar>
              <w:left w:w="103" w:type="dxa"/>
            </w:tcMar>
            <w:vAlign w:val="center"/>
          </w:tcPr>
          <w:p w14:paraId="2239B000">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偏离说明</w:t>
            </w:r>
          </w:p>
        </w:tc>
      </w:tr>
      <w:tr w14:paraId="550F54D1">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431F3A3A">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1</w:t>
            </w:r>
          </w:p>
        </w:tc>
        <w:tc>
          <w:tcPr>
            <w:tcW w:w="1573" w:type="dxa"/>
            <w:tcBorders>
              <w:left w:val="single" w:color="000000" w:sz="4" w:space="0"/>
              <w:right w:val="single" w:color="000000" w:sz="4" w:space="0"/>
            </w:tcBorders>
            <w:tcMar>
              <w:left w:w="103" w:type="dxa"/>
            </w:tcMar>
            <w:vAlign w:val="center"/>
          </w:tcPr>
          <w:p w14:paraId="2BCFA58D">
            <w:pPr>
              <w:widowControl w:val="0"/>
              <w:snapToGrid w:val="0"/>
              <w:spacing w:line="240" w:lineRule="auto"/>
              <w:jc w:val="center"/>
              <w:rPr>
                <w:rFonts w:ascii="宋体" w:hAnsi="宋体" w:cs="宋体;SimSun"/>
                <w:b w:val="0"/>
                <w:bCs w:val="0"/>
                <w:color w:val="auto"/>
                <w:kern w:val="0"/>
                <w:szCs w:val="21"/>
                <w:highlight w:val="none"/>
              </w:rPr>
            </w:pPr>
            <w:r>
              <w:rPr>
                <w:rFonts w:hint="eastAsia" w:ascii="宋体" w:hAnsi="宋体" w:cs="宋体"/>
                <w:b w:val="0"/>
                <w:bCs w:val="0"/>
                <w:color w:val="auto"/>
                <w:szCs w:val="21"/>
                <w:highlight w:val="none"/>
              </w:rPr>
              <w:t>▲</w:t>
            </w:r>
            <w:r>
              <w:rPr>
                <w:rFonts w:ascii="Calibri" w:hAnsi="Calibri"/>
                <w:b w:val="0"/>
                <w:bCs w:val="0"/>
                <w:color w:val="auto"/>
                <w:szCs w:val="21"/>
                <w:highlight w:val="none"/>
              </w:rPr>
              <w:t>项目服务地点及服务期</w:t>
            </w:r>
          </w:p>
        </w:tc>
        <w:tc>
          <w:tcPr>
            <w:tcW w:w="2275" w:type="dxa"/>
            <w:tcBorders>
              <w:left w:val="single" w:color="000000" w:sz="4" w:space="0"/>
            </w:tcBorders>
            <w:tcMar>
              <w:left w:w="103" w:type="dxa"/>
            </w:tcMar>
            <w:vAlign w:val="center"/>
          </w:tcPr>
          <w:p w14:paraId="59A61188">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0377019F">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792771C0">
            <w:pPr>
              <w:spacing w:line="400" w:lineRule="exact"/>
              <w:jc w:val="center"/>
              <w:rPr>
                <w:rFonts w:ascii="宋体" w:hAnsi="宋体" w:cs="宋体;SimSun"/>
                <w:color w:val="auto"/>
                <w:kern w:val="0"/>
                <w:szCs w:val="21"/>
                <w:highlight w:val="none"/>
              </w:rPr>
            </w:pPr>
          </w:p>
        </w:tc>
      </w:tr>
      <w:tr w14:paraId="27338F85">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11FFD7C2">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2</w:t>
            </w:r>
          </w:p>
        </w:tc>
        <w:tc>
          <w:tcPr>
            <w:tcW w:w="1573" w:type="dxa"/>
            <w:tcBorders>
              <w:left w:val="single" w:color="000000" w:sz="4" w:space="0"/>
              <w:right w:val="single" w:color="000000" w:sz="4" w:space="0"/>
            </w:tcBorders>
            <w:tcMar>
              <w:left w:w="103" w:type="dxa"/>
            </w:tcMar>
            <w:vAlign w:val="center"/>
          </w:tcPr>
          <w:p w14:paraId="6503D83B">
            <w:pPr>
              <w:widowControl w:val="0"/>
              <w:snapToGrid w:val="0"/>
              <w:spacing w:line="240" w:lineRule="auto"/>
              <w:jc w:val="center"/>
              <w:rPr>
                <w:rFonts w:ascii="宋体" w:hAnsi="宋体" w:cs="宋体;SimSun"/>
                <w:b w:val="0"/>
                <w:bCs w:val="0"/>
                <w:color w:val="auto"/>
                <w:kern w:val="0"/>
                <w:szCs w:val="21"/>
                <w:highlight w:val="none"/>
              </w:rPr>
            </w:pPr>
            <w:r>
              <w:rPr>
                <w:rFonts w:ascii="Calibri" w:hAnsi="Calibri"/>
                <w:b w:val="0"/>
                <w:bCs w:val="0"/>
                <w:color w:val="auto"/>
                <w:szCs w:val="21"/>
                <w:highlight w:val="none"/>
              </w:rPr>
              <w:t>合同签订期</w:t>
            </w:r>
          </w:p>
        </w:tc>
        <w:tc>
          <w:tcPr>
            <w:tcW w:w="2275" w:type="dxa"/>
            <w:tcBorders>
              <w:left w:val="single" w:color="000000" w:sz="4" w:space="0"/>
            </w:tcBorders>
            <w:tcMar>
              <w:left w:w="103" w:type="dxa"/>
            </w:tcMar>
            <w:vAlign w:val="center"/>
          </w:tcPr>
          <w:p w14:paraId="2D978CFB">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67447A9B">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4F3B786A">
            <w:pPr>
              <w:spacing w:line="400" w:lineRule="exact"/>
              <w:jc w:val="center"/>
              <w:rPr>
                <w:rFonts w:ascii="宋体" w:hAnsi="宋体" w:cs="宋体;SimSun"/>
                <w:color w:val="auto"/>
                <w:kern w:val="0"/>
                <w:szCs w:val="21"/>
                <w:highlight w:val="none"/>
              </w:rPr>
            </w:pPr>
          </w:p>
        </w:tc>
      </w:tr>
      <w:tr w14:paraId="0EB5CD54">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5D48D1FE">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3</w:t>
            </w:r>
          </w:p>
        </w:tc>
        <w:tc>
          <w:tcPr>
            <w:tcW w:w="1573" w:type="dxa"/>
            <w:tcBorders>
              <w:left w:val="single" w:color="000000" w:sz="4" w:space="0"/>
              <w:right w:val="single" w:color="000000" w:sz="4" w:space="0"/>
            </w:tcBorders>
            <w:tcMar>
              <w:left w:w="103" w:type="dxa"/>
            </w:tcMar>
            <w:vAlign w:val="center"/>
          </w:tcPr>
          <w:p w14:paraId="145B216B">
            <w:pPr>
              <w:widowControl w:val="0"/>
              <w:snapToGrid w:val="0"/>
              <w:spacing w:line="240" w:lineRule="auto"/>
              <w:jc w:val="center"/>
              <w:rPr>
                <w:rFonts w:ascii="宋体" w:hAnsi="宋体" w:cs="宋体;SimSun"/>
                <w:b w:val="0"/>
                <w:bCs w:val="0"/>
                <w:color w:val="auto"/>
                <w:kern w:val="0"/>
                <w:szCs w:val="21"/>
                <w:highlight w:val="none"/>
              </w:rPr>
            </w:pPr>
            <w:r>
              <w:rPr>
                <w:rFonts w:hint="eastAsia" w:ascii="宋体" w:hAnsi="宋体" w:cs="宋体"/>
                <w:b w:val="0"/>
                <w:bCs w:val="0"/>
                <w:color w:val="auto"/>
                <w:szCs w:val="21"/>
                <w:highlight w:val="none"/>
              </w:rPr>
              <w:t>▲</w:t>
            </w:r>
            <w:r>
              <w:rPr>
                <w:rFonts w:hint="eastAsia" w:ascii="Calibri" w:hAnsi="Calibri"/>
                <w:b w:val="0"/>
                <w:bCs w:val="0"/>
                <w:color w:val="auto"/>
                <w:szCs w:val="21"/>
                <w:highlight w:val="none"/>
              </w:rPr>
              <w:t>报价要求</w:t>
            </w:r>
          </w:p>
        </w:tc>
        <w:tc>
          <w:tcPr>
            <w:tcW w:w="2275" w:type="dxa"/>
            <w:tcBorders>
              <w:left w:val="single" w:color="000000" w:sz="4" w:space="0"/>
            </w:tcBorders>
            <w:tcMar>
              <w:left w:w="103" w:type="dxa"/>
            </w:tcMar>
            <w:vAlign w:val="center"/>
          </w:tcPr>
          <w:p w14:paraId="74E8FB05">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41856ED2">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2E511005">
            <w:pPr>
              <w:spacing w:line="400" w:lineRule="exact"/>
              <w:jc w:val="center"/>
              <w:rPr>
                <w:rFonts w:ascii="宋体" w:hAnsi="宋体" w:cs="宋体;SimSun"/>
                <w:color w:val="auto"/>
                <w:kern w:val="0"/>
                <w:szCs w:val="21"/>
                <w:highlight w:val="none"/>
              </w:rPr>
            </w:pPr>
          </w:p>
        </w:tc>
      </w:tr>
      <w:tr w14:paraId="6A5EC6CA">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44A2B6EE">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4</w:t>
            </w:r>
          </w:p>
        </w:tc>
        <w:tc>
          <w:tcPr>
            <w:tcW w:w="1573" w:type="dxa"/>
            <w:tcBorders>
              <w:left w:val="single" w:color="000000" w:sz="4" w:space="0"/>
              <w:right w:val="single" w:color="000000" w:sz="4" w:space="0"/>
            </w:tcBorders>
            <w:tcMar>
              <w:left w:w="103" w:type="dxa"/>
            </w:tcMar>
            <w:vAlign w:val="center"/>
          </w:tcPr>
          <w:p w14:paraId="03E17D04">
            <w:pPr>
              <w:widowControl w:val="0"/>
              <w:spacing w:line="240" w:lineRule="auto"/>
              <w:jc w:val="center"/>
              <w:rPr>
                <w:rFonts w:ascii="宋体" w:hAnsi="宋体" w:cs="宋体;SimSun"/>
                <w:b w:val="0"/>
                <w:bCs w:val="0"/>
                <w:color w:val="auto"/>
                <w:kern w:val="0"/>
                <w:szCs w:val="21"/>
                <w:highlight w:val="none"/>
              </w:rPr>
            </w:pPr>
            <w:r>
              <w:rPr>
                <w:rFonts w:hint="eastAsia" w:ascii="宋体" w:hAnsi="宋体" w:cs="宋体"/>
                <w:b w:val="0"/>
                <w:bCs w:val="0"/>
                <w:color w:val="auto"/>
                <w:szCs w:val="21"/>
                <w:highlight w:val="none"/>
              </w:rPr>
              <w:t>▲</w:t>
            </w:r>
            <w:r>
              <w:rPr>
                <w:b w:val="0"/>
                <w:bCs w:val="0"/>
                <w:color w:val="auto"/>
                <w:szCs w:val="21"/>
                <w:highlight w:val="none"/>
              </w:rPr>
              <w:t>付款条件</w:t>
            </w:r>
          </w:p>
        </w:tc>
        <w:tc>
          <w:tcPr>
            <w:tcW w:w="2275" w:type="dxa"/>
            <w:tcBorders>
              <w:left w:val="single" w:color="000000" w:sz="4" w:space="0"/>
            </w:tcBorders>
            <w:tcMar>
              <w:left w:w="103" w:type="dxa"/>
            </w:tcMar>
            <w:vAlign w:val="center"/>
          </w:tcPr>
          <w:p w14:paraId="13EC8FEC">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1E5369BB">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20A768BD">
            <w:pPr>
              <w:spacing w:line="400" w:lineRule="exact"/>
              <w:jc w:val="center"/>
              <w:rPr>
                <w:rFonts w:ascii="宋体" w:hAnsi="宋体" w:cs="宋体;SimSun"/>
                <w:color w:val="auto"/>
                <w:kern w:val="0"/>
                <w:szCs w:val="21"/>
                <w:highlight w:val="none"/>
              </w:rPr>
            </w:pPr>
          </w:p>
        </w:tc>
      </w:tr>
      <w:tr w14:paraId="73BD4F2F">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0B65A78A">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5</w:t>
            </w:r>
          </w:p>
        </w:tc>
        <w:tc>
          <w:tcPr>
            <w:tcW w:w="1573" w:type="dxa"/>
            <w:tcBorders>
              <w:left w:val="single" w:color="000000" w:sz="4" w:space="0"/>
              <w:right w:val="single" w:color="000000" w:sz="4" w:space="0"/>
            </w:tcBorders>
            <w:tcMar>
              <w:left w:w="103" w:type="dxa"/>
            </w:tcMar>
            <w:vAlign w:val="center"/>
          </w:tcPr>
          <w:p w14:paraId="435CA3BA">
            <w:pPr>
              <w:widowControl w:val="0"/>
              <w:spacing w:line="240" w:lineRule="auto"/>
              <w:jc w:val="center"/>
              <w:rPr>
                <w:rFonts w:ascii="宋体" w:hAnsi="宋体" w:cs="宋体;SimSun"/>
                <w:b w:val="0"/>
                <w:bCs w:val="0"/>
                <w:color w:val="auto"/>
                <w:kern w:val="0"/>
                <w:szCs w:val="21"/>
                <w:highlight w:val="none"/>
              </w:rPr>
            </w:pPr>
            <w:r>
              <w:rPr>
                <w:rFonts w:hint="eastAsia" w:ascii="宋体" w:hAnsi="宋体" w:cs="宋体"/>
                <w:b w:val="0"/>
                <w:bCs w:val="0"/>
                <w:color w:val="auto"/>
                <w:szCs w:val="21"/>
                <w:highlight w:val="none"/>
              </w:rPr>
              <w:t>▲</w:t>
            </w:r>
            <w:r>
              <w:rPr>
                <w:rFonts w:hint="eastAsia"/>
                <w:b w:val="0"/>
                <w:bCs w:val="0"/>
                <w:color w:val="auto"/>
                <w:szCs w:val="21"/>
                <w:highlight w:val="none"/>
              </w:rPr>
              <w:t>版权要求</w:t>
            </w:r>
          </w:p>
        </w:tc>
        <w:tc>
          <w:tcPr>
            <w:tcW w:w="2275" w:type="dxa"/>
            <w:tcBorders>
              <w:left w:val="single" w:color="000000" w:sz="4" w:space="0"/>
            </w:tcBorders>
            <w:tcMar>
              <w:left w:w="103" w:type="dxa"/>
            </w:tcMar>
            <w:vAlign w:val="center"/>
          </w:tcPr>
          <w:p w14:paraId="696F8B25">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52927896">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203A11E9">
            <w:pPr>
              <w:spacing w:line="400" w:lineRule="exact"/>
              <w:jc w:val="center"/>
              <w:rPr>
                <w:rFonts w:ascii="宋体" w:hAnsi="宋体" w:cs="宋体;SimSun"/>
                <w:color w:val="auto"/>
                <w:kern w:val="0"/>
                <w:szCs w:val="21"/>
                <w:highlight w:val="none"/>
              </w:rPr>
            </w:pPr>
          </w:p>
        </w:tc>
      </w:tr>
      <w:tr w14:paraId="666EF40C">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5B260137">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6</w:t>
            </w:r>
          </w:p>
        </w:tc>
        <w:tc>
          <w:tcPr>
            <w:tcW w:w="1573" w:type="dxa"/>
            <w:tcBorders>
              <w:left w:val="single" w:color="000000" w:sz="4" w:space="0"/>
              <w:right w:val="single" w:color="000000" w:sz="4" w:space="0"/>
            </w:tcBorders>
            <w:tcMar>
              <w:left w:w="103" w:type="dxa"/>
            </w:tcMar>
            <w:vAlign w:val="center"/>
          </w:tcPr>
          <w:p w14:paraId="0188BFCC">
            <w:pPr>
              <w:widowControl w:val="0"/>
              <w:spacing w:line="240" w:lineRule="auto"/>
              <w:jc w:val="center"/>
              <w:rPr>
                <w:rFonts w:ascii="宋体" w:hAnsi="宋体" w:cs="宋体;SimSun"/>
                <w:b w:val="0"/>
                <w:bCs w:val="0"/>
                <w:color w:val="auto"/>
                <w:kern w:val="0"/>
                <w:szCs w:val="21"/>
                <w:highlight w:val="none"/>
              </w:rPr>
            </w:pPr>
            <w:r>
              <w:rPr>
                <w:rFonts w:hint="eastAsia" w:eastAsia="宋体"/>
                <w:b w:val="0"/>
                <w:bCs w:val="0"/>
                <w:color w:val="auto"/>
                <w:szCs w:val="21"/>
                <w:highlight w:val="none"/>
              </w:rPr>
              <w:t>其他</w:t>
            </w:r>
          </w:p>
        </w:tc>
        <w:tc>
          <w:tcPr>
            <w:tcW w:w="2275" w:type="dxa"/>
            <w:tcBorders>
              <w:left w:val="single" w:color="000000" w:sz="4" w:space="0"/>
            </w:tcBorders>
            <w:tcMar>
              <w:left w:w="103" w:type="dxa"/>
            </w:tcMar>
            <w:vAlign w:val="center"/>
          </w:tcPr>
          <w:p w14:paraId="72F66EDA">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06A1A57A">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1BF2A060">
            <w:pPr>
              <w:spacing w:line="400" w:lineRule="exact"/>
              <w:jc w:val="center"/>
              <w:rPr>
                <w:rFonts w:ascii="宋体" w:hAnsi="宋体" w:cs="宋体;SimSun"/>
                <w:color w:val="auto"/>
                <w:kern w:val="0"/>
                <w:szCs w:val="21"/>
                <w:highlight w:val="none"/>
              </w:rPr>
            </w:pPr>
          </w:p>
        </w:tc>
      </w:tr>
    </w:tbl>
    <w:p w14:paraId="29917DD8">
      <w:pPr>
        <w:spacing w:line="400" w:lineRule="exact"/>
        <w:jc w:val="center"/>
        <w:rPr>
          <w:rFonts w:ascii="宋体" w:hAnsi="宋体" w:cs="宋体;SimSun"/>
          <w:color w:val="auto"/>
          <w:kern w:val="0"/>
          <w:szCs w:val="21"/>
          <w:highlight w:val="none"/>
        </w:rPr>
      </w:pPr>
    </w:p>
    <w:p w14:paraId="0F65236B">
      <w:pPr>
        <w:pStyle w:val="30"/>
        <w:spacing w:line="400" w:lineRule="exact"/>
        <w:rPr>
          <w:rFonts w:hAnsi="宋体"/>
          <w:color w:val="auto"/>
          <w:highlight w:val="none"/>
        </w:rPr>
      </w:pPr>
    </w:p>
    <w:p w14:paraId="6B8CCFD3">
      <w:pPr>
        <w:pStyle w:val="30"/>
        <w:spacing w:line="400" w:lineRule="exact"/>
        <w:rPr>
          <w:rFonts w:hAnsi="宋体"/>
          <w:color w:val="auto"/>
          <w:highlight w:val="none"/>
        </w:rPr>
      </w:pPr>
    </w:p>
    <w:p w14:paraId="76D86E1C">
      <w:pPr>
        <w:pStyle w:val="30"/>
        <w:spacing w:line="400" w:lineRule="exact"/>
        <w:rPr>
          <w:rFonts w:hAnsi="宋体"/>
          <w:color w:val="auto"/>
          <w:highlight w:val="none"/>
        </w:rPr>
      </w:pPr>
    </w:p>
    <w:bookmarkEnd w:id="43"/>
    <w:bookmarkEnd w:id="44"/>
    <w:p w14:paraId="2EA8BD3B">
      <w:pPr>
        <w:pStyle w:val="30"/>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25EB43D6">
      <w:pPr>
        <w:pStyle w:val="30"/>
        <w:spacing w:line="400" w:lineRule="exact"/>
        <w:rPr>
          <w:rFonts w:hAnsi="宋体"/>
          <w:color w:val="auto"/>
          <w:sz w:val="21"/>
          <w:highlight w:val="none"/>
          <w:u w:val="single"/>
        </w:rPr>
      </w:pPr>
    </w:p>
    <w:p w14:paraId="48FF2AF2">
      <w:pPr>
        <w:pStyle w:val="30"/>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44EBA1ED">
      <w:pPr>
        <w:pStyle w:val="30"/>
        <w:spacing w:line="480" w:lineRule="exact"/>
        <w:rPr>
          <w:rFonts w:hAnsi="宋体"/>
          <w:color w:val="auto"/>
          <w:sz w:val="21"/>
          <w:highlight w:val="none"/>
          <w:u w:val="single"/>
        </w:rPr>
      </w:pPr>
    </w:p>
    <w:p w14:paraId="6B690402">
      <w:pPr>
        <w:pStyle w:val="30"/>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137B6726">
      <w:pPr>
        <w:ind w:firstLine="435"/>
        <w:rPr>
          <w:color w:val="auto"/>
          <w:szCs w:val="21"/>
          <w:highlight w:val="none"/>
        </w:rPr>
      </w:pPr>
    </w:p>
    <w:p w14:paraId="7ECC1A12">
      <w:pPr>
        <w:ind w:firstLine="435"/>
        <w:rPr>
          <w:color w:val="auto"/>
          <w:szCs w:val="21"/>
          <w:highlight w:val="none"/>
        </w:rPr>
      </w:pPr>
    </w:p>
    <w:p w14:paraId="0C48EF49">
      <w:pPr>
        <w:ind w:firstLine="435"/>
        <w:rPr>
          <w:color w:val="auto"/>
          <w:szCs w:val="21"/>
          <w:highlight w:val="none"/>
        </w:rPr>
      </w:pPr>
    </w:p>
    <w:p w14:paraId="423AFE0D">
      <w:pPr>
        <w:ind w:firstLine="435"/>
        <w:rPr>
          <w:color w:val="auto"/>
          <w:szCs w:val="21"/>
          <w:highlight w:val="none"/>
        </w:rPr>
      </w:pPr>
    </w:p>
    <w:p w14:paraId="2A357933">
      <w:pPr>
        <w:pStyle w:val="54"/>
        <w:ind w:firstLine="200"/>
        <w:rPr>
          <w:color w:val="auto"/>
          <w:highlight w:val="none"/>
        </w:rPr>
      </w:pPr>
    </w:p>
    <w:p w14:paraId="42D5B50D">
      <w:pPr>
        <w:spacing w:line="360" w:lineRule="auto"/>
        <w:ind w:firstLine="636" w:firstLineChars="198"/>
        <w:jc w:val="center"/>
        <w:rPr>
          <w:rFonts w:hint="eastAsia" w:hAnsi="宋体" w:cs="宋体;SimSun"/>
          <w:b/>
          <w:bCs/>
          <w:color w:val="auto"/>
          <w:sz w:val="32"/>
          <w:szCs w:val="32"/>
          <w:highlight w:val="none"/>
        </w:rPr>
      </w:pPr>
      <w:r>
        <w:rPr>
          <w:rFonts w:hint="eastAsia" w:hAnsi="宋体" w:cs="宋体;SimSun"/>
          <w:b/>
          <w:bCs/>
          <w:color w:val="auto"/>
          <w:sz w:val="32"/>
          <w:szCs w:val="32"/>
          <w:highlight w:val="none"/>
        </w:rPr>
        <w:t xml:space="preserve">  </w:t>
      </w:r>
    </w:p>
    <w:p w14:paraId="21698590">
      <w:pPr>
        <w:spacing w:line="360" w:lineRule="auto"/>
        <w:ind w:firstLine="636" w:firstLineChars="198"/>
        <w:jc w:val="center"/>
        <w:rPr>
          <w:rFonts w:hint="eastAsia" w:hAnsi="宋体" w:cs="宋体;SimSun"/>
          <w:b/>
          <w:bCs/>
          <w:color w:val="auto"/>
          <w:sz w:val="32"/>
          <w:szCs w:val="32"/>
          <w:highlight w:val="none"/>
        </w:rPr>
      </w:pPr>
      <w:r>
        <w:rPr>
          <w:rFonts w:hint="eastAsia" w:hAnsi="宋体" w:cs="宋体;SimSun"/>
          <w:b/>
          <w:bCs/>
          <w:color w:val="auto"/>
          <w:sz w:val="32"/>
          <w:szCs w:val="32"/>
          <w:highlight w:val="none"/>
        </w:rPr>
        <w:t xml:space="preserve"> </w:t>
      </w:r>
    </w:p>
    <w:p w14:paraId="627558EB">
      <w:pPr>
        <w:spacing w:line="360" w:lineRule="auto"/>
        <w:ind w:firstLine="636" w:firstLineChars="198"/>
        <w:jc w:val="center"/>
        <w:rPr>
          <w:rFonts w:hAnsi="宋体" w:cs="宋体;SimSun"/>
          <w:b/>
          <w:bCs/>
          <w:color w:val="auto"/>
          <w:sz w:val="32"/>
          <w:szCs w:val="32"/>
          <w:highlight w:val="none"/>
        </w:rPr>
      </w:pPr>
      <w:r>
        <w:rPr>
          <w:rFonts w:hint="eastAsia" w:hAnsi="宋体" w:cs="宋体;SimSun"/>
          <w:b/>
          <w:bCs/>
          <w:color w:val="auto"/>
          <w:sz w:val="32"/>
          <w:szCs w:val="32"/>
          <w:highlight w:val="none"/>
        </w:rPr>
        <w:t>供应商直接控股股东信息（格式）</w:t>
      </w:r>
    </w:p>
    <w:p w14:paraId="5468E2C7">
      <w:pPr>
        <w:spacing w:line="360" w:lineRule="auto"/>
        <w:jc w:val="center"/>
        <w:rPr>
          <w:rFonts w:ascii="宋体" w:hAnsi="宋体"/>
          <w:b/>
          <w:color w:val="auto"/>
          <w:sz w:val="24"/>
          <w:highlight w:val="none"/>
        </w:rPr>
      </w:pPr>
    </w:p>
    <w:tbl>
      <w:tblPr>
        <w:tblStyle w:val="56"/>
        <w:tblW w:w="10147" w:type="dxa"/>
        <w:jc w:val="center"/>
        <w:shd w:val="clear" w:color="auto" w:fill="FBFBFB"/>
        <w:tblLayout w:type="fixed"/>
        <w:tblCellMar>
          <w:top w:w="0" w:type="dxa"/>
          <w:left w:w="0" w:type="dxa"/>
          <w:bottom w:w="0" w:type="dxa"/>
          <w:right w:w="0" w:type="dxa"/>
        </w:tblCellMar>
      </w:tblPr>
      <w:tblGrid>
        <w:gridCol w:w="880"/>
        <w:gridCol w:w="2655"/>
        <w:gridCol w:w="1455"/>
        <w:gridCol w:w="4287"/>
        <w:gridCol w:w="870"/>
      </w:tblGrid>
      <w:tr w14:paraId="1D6CBE4F">
        <w:tblPrEx>
          <w:shd w:val="clear" w:color="auto" w:fill="FBFBFB"/>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D960339">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29C1413">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4BE2D4D">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A8B149A">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2F43328">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备注</w:t>
            </w:r>
          </w:p>
        </w:tc>
      </w:tr>
      <w:tr w14:paraId="17113DEA">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C5B6173">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81566AC">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D5A3B2D">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9764206">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EA3BD38">
            <w:pPr>
              <w:spacing w:line="360" w:lineRule="auto"/>
              <w:jc w:val="center"/>
              <w:rPr>
                <w:rFonts w:ascii="宋体" w:hAnsi="宋体" w:cs="宋体"/>
                <w:color w:val="auto"/>
                <w:kern w:val="0"/>
                <w:szCs w:val="21"/>
                <w:highlight w:val="none"/>
              </w:rPr>
            </w:pPr>
          </w:p>
        </w:tc>
      </w:tr>
      <w:tr w14:paraId="64A05452">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2904BF7">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84AB17F">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150561D">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7C07773">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14139B1">
            <w:pPr>
              <w:spacing w:line="360" w:lineRule="auto"/>
              <w:jc w:val="center"/>
              <w:rPr>
                <w:rFonts w:ascii="宋体" w:hAnsi="宋体" w:cs="宋体"/>
                <w:color w:val="auto"/>
                <w:kern w:val="0"/>
                <w:szCs w:val="21"/>
                <w:highlight w:val="none"/>
              </w:rPr>
            </w:pPr>
          </w:p>
        </w:tc>
      </w:tr>
      <w:tr w14:paraId="26EB3B2C">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FC11C18">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97757B6">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43EF378">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11051EE">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8400F39">
            <w:pPr>
              <w:spacing w:line="360" w:lineRule="auto"/>
              <w:jc w:val="center"/>
              <w:rPr>
                <w:rFonts w:ascii="宋体" w:hAnsi="宋体" w:cs="宋体"/>
                <w:color w:val="auto"/>
                <w:kern w:val="0"/>
                <w:szCs w:val="21"/>
                <w:highlight w:val="none"/>
              </w:rPr>
            </w:pPr>
          </w:p>
        </w:tc>
      </w:tr>
      <w:tr w14:paraId="2728399B">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FAE83A8">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2A710FD">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F51DF72">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46E30C5">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EF80F71">
            <w:pPr>
              <w:spacing w:line="360" w:lineRule="auto"/>
              <w:jc w:val="center"/>
              <w:rPr>
                <w:rFonts w:ascii="宋体" w:hAnsi="宋体" w:cs="宋体"/>
                <w:color w:val="auto"/>
                <w:kern w:val="0"/>
                <w:szCs w:val="21"/>
                <w:highlight w:val="none"/>
              </w:rPr>
            </w:pPr>
          </w:p>
        </w:tc>
      </w:tr>
    </w:tbl>
    <w:p w14:paraId="37583963">
      <w:pPr>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注：</w:t>
      </w:r>
    </w:p>
    <w:p w14:paraId="63F4584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01D40F">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2.本表所指的控股关系仅限于直接控股关系，不包括间接的控股关系。公司实际控制人与公司之间的关系不属于本表所指的直接控股关系。</w:t>
      </w:r>
    </w:p>
    <w:p w14:paraId="03EF5E0A">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3.供应商不存在直接控股股东的，则填“无”。</w:t>
      </w:r>
    </w:p>
    <w:p w14:paraId="05247BB6">
      <w:pPr>
        <w:snapToGrid w:val="0"/>
        <w:spacing w:line="360" w:lineRule="auto"/>
        <w:rPr>
          <w:rFonts w:ascii="宋体" w:hAnsi="宋体" w:cs="宋体"/>
          <w:color w:val="auto"/>
          <w:szCs w:val="21"/>
          <w:highlight w:val="none"/>
        </w:rPr>
      </w:pPr>
    </w:p>
    <w:p w14:paraId="15B4D913">
      <w:pPr>
        <w:snapToGrid w:val="0"/>
        <w:spacing w:line="360" w:lineRule="auto"/>
        <w:rPr>
          <w:rFonts w:ascii="宋体" w:hAnsi="宋体" w:cs="宋体"/>
          <w:color w:val="auto"/>
          <w:szCs w:val="21"/>
          <w:highlight w:val="none"/>
        </w:rPr>
      </w:pPr>
    </w:p>
    <w:p w14:paraId="0D7C2175">
      <w:pPr>
        <w:snapToGrid w:val="0"/>
        <w:spacing w:line="360" w:lineRule="auto"/>
        <w:rPr>
          <w:rFonts w:ascii="宋体" w:hAnsi="宋体" w:cs="宋体"/>
          <w:color w:val="auto"/>
          <w:szCs w:val="21"/>
          <w:highlight w:val="none"/>
        </w:rPr>
      </w:pPr>
    </w:p>
    <w:p w14:paraId="3EB7FF0D">
      <w:pPr>
        <w:pStyle w:val="30"/>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供应商：（盖单位公章）</w:t>
      </w:r>
      <w:r>
        <w:rPr>
          <w:rFonts w:hint="eastAsia" w:hAnsi="宋体" w:cs="宋体"/>
          <w:color w:val="auto"/>
          <w:sz w:val="21"/>
          <w:highlight w:val="none"/>
          <w:u w:val="single"/>
        </w:rPr>
        <w:t xml:space="preserve">                     </w:t>
      </w:r>
    </w:p>
    <w:p w14:paraId="3B165B6F">
      <w:pPr>
        <w:pStyle w:val="30"/>
        <w:spacing w:line="460" w:lineRule="exact"/>
        <w:ind w:firstLine="539" w:firstLineChars="257"/>
        <w:rPr>
          <w:rFonts w:hAnsi="宋体" w:cs="宋体"/>
          <w:color w:val="auto"/>
          <w:sz w:val="21"/>
          <w:highlight w:val="none"/>
        </w:rPr>
      </w:pPr>
    </w:p>
    <w:p w14:paraId="65B3BEBE">
      <w:pPr>
        <w:pStyle w:val="30"/>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日期：   年    月    日</w:t>
      </w:r>
    </w:p>
    <w:p w14:paraId="273CF96F">
      <w:pPr>
        <w:snapToGrid w:val="0"/>
        <w:ind w:firstLine="636" w:firstLineChars="198"/>
        <w:rPr>
          <w:rFonts w:hAnsi="宋体" w:cs="宋体;SimSun"/>
          <w:b/>
          <w:bCs/>
          <w:color w:val="auto"/>
          <w:sz w:val="32"/>
          <w:szCs w:val="32"/>
          <w:highlight w:val="none"/>
        </w:rPr>
      </w:pPr>
    </w:p>
    <w:p w14:paraId="7CC97A49">
      <w:pPr>
        <w:snapToGrid w:val="0"/>
        <w:ind w:firstLine="636" w:firstLineChars="198"/>
        <w:jc w:val="center"/>
        <w:rPr>
          <w:rFonts w:hAnsi="宋体" w:cs="宋体;SimSun"/>
          <w:b/>
          <w:bCs/>
          <w:color w:val="auto"/>
          <w:sz w:val="32"/>
          <w:szCs w:val="32"/>
          <w:highlight w:val="none"/>
        </w:rPr>
      </w:pPr>
    </w:p>
    <w:p w14:paraId="289B82F6">
      <w:pPr>
        <w:snapToGrid w:val="0"/>
        <w:ind w:firstLine="636" w:firstLineChars="198"/>
        <w:jc w:val="center"/>
        <w:rPr>
          <w:rFonts w:hAnsi="宋体" w:cs="宋体;SimSun"/>
          <w:b/>
          <w:bCs/>
          <w:color w:val="auto"/>
          <w:sz w:val="32"/>
          <w:szCs w:val="32"/>
          <w:highlight w:val="none"/>
        </w:rPr>
      </w:pPr>
    </w:p>
    <w:p w14:paraId="4954BCAB">
      <w:pPr>
        <w:snapToGrid w:val="0"/>
        <w:ind w:firstLine="636" w:firstLineChars="198"/>
        <w:jc w:val="center"/>
        <w:rPr>
          <w:rFonts w:hAnsi="宋体" w:cs="宋体;SimSun"/>
          <w:b/>
          <w:bCs/>
          <w:color w:val="auto"/>
          <w:sz w:val="32"/>
          <w:szCs w:val="32"/>
          <w:highlight w:val="none"/>
        </w:rPr>
      </w:pPr>
    </w:p>
    <w:p w14:paraId="7607A436">
      <w:pPr>
        <w:snapToGrid w:val="0"/>
        <w:ind w:firstLine="636" w:firstLineChars="198"/>
        <w:jc w:val="center"/>
        <w:rPr>
          <w:rFonts w:hAnsi="宋体" w:cs="宋体;SimSun"/>
          <w:b/>
          <w:bCs/>
          <w:color w:val="auto"/>
          <w:sz w:val="32"/>
          <w:szCs w:val="32"/>
          <w:highlight w:val="none"/>
        </w:rPr>
      </w:pPr>
    </w:p>
    <w:p w14:paraId="2AF1D2C3">
      <w:pPr>
        <w:snapToGrid w:val="0"/>
        <w:ind w:firstLine="636" w:firstLineChars="198"/>
        <w:jc w:val="center"/>
        <w:rPr>
          <w:rFonts w:hAnsi="宋体" w:cs="宋体;SimSun"/>
          <w:b/>
          <w:bCs/>
          <w:color w:val="auto"/>
          <w:sz w:val="32"/>
          <w:szCs w:val="32"/>
          <w:highlight w:val="none"/>
        </w:rPr>
      </w:pPr>
    </w:p>
    <w:p w14:paraId="18EEE151">
      <w:pPr>
        <w:snapToGrid w:val="0"/>
        <w:ind w:firstLine="636" w:firstLineChars="198"/>
        <w:jc w:val="center"/>
        <w:rPr>
          <w:rFonts w:hAnsi="宋体" w:cs="宋体;SimSun"/>
          <w:b/>
          <w:bCs/>
          <w:color w:val="auto"/>
          <w:sz w:val="32"/>
          <w:szCs w:val="32"/>
          <w:highlight w:val="none"/>
        </w:rPr>
      </w:pPr>
    </w:p>
    <w:p w14:paraId="452B2C0B">
      <w:pPr>
        <w:snapToGrid w:val="0"/>
        <w:ind w:firstLine="636" w:firstLineChars="198"/>
        <w:jc w:val="center"/>
        <w:rPr>
          <w:rFonts w:hAnsi="宋体" w:cs="宋体;SimSun"/>
          <w:b/>
          <w:bCs/>
          <w:color w:val="auto"/>
          <w:sz w:val="32"/>
          <w:szCs w:val="32"/>
          <w:highlight w:val="none"/>
        </w:rPr>
      </w:pPr>
    </w:p>
    <w:p w14:paraId="41234E82">
      <w:pPr>
        <w:snapToGrid w:val="0"/>
        <w:ind w:firstLine="636" w:firstLineChars="198"/>
        <w:jc w:val="center"/>
        <w:rPr>
          <w:rFonts w:hAnsi="宋体" w:cs="宋体;SimSun"/>
          <w:b/>
          <w:bCs/>
          <w:color w:val="auto"/>
          <w:sz w:val="32"/>
          <w:szCs w:val="32"/>
          <w:highlight w:val="none"/>
        </w:rPr>
      </w:pPr>
    </w:p>
    <w:p w14:paraId="3172E06D">
      <w:pPr>
        <w:snapToGrid w:val="0"/>
        <w:spacing w:line="240" w:lineRule="auto"/>
        <w:ind w:firstLine="636" w:firstLineChars="198"/>
        <w:jc w:val="center"/>
        <w:rPr>
          <w:rFonts w:hint="eastAsia" w:hAnsi="宋体" w:cs="宋体;SimSun"/>
          <w:b/>
          <w:bCs/>
          <w:color w:val="auto"/>
          <w:sz w:val="32"/>
          <w:szCs w:val="32"/>
          <w:highlight w:val="none"/>
        </w:rPr>
      </w:pPr>
    </w:p>
    <w:p w14:paraId="07A33320">
      <w:pPr>
        <w:snapToGrid w:val="0"/>
        <w:spacing w:line="240" w:lineRule="auto"/>
        <w:ind w:firstLine="636" w:firstLineChars="198"/>
        <w:jc w:val="center"/>
        <w:rPr>
          <w:rFonts w:ascii="仿宋" w:hAnsi="仿宋" w:eastAsia="仿宋" w:cs="仿宋_GB2312"/>
          <w:b/>
          <w:color w:val="auto"/>
          <w:kern w:val="0"/>
          <w:sz w:val="30"/>
          <w:szCs w:val="30"/>
          <w:highlight w:val="none"/>
        </w:rPr>
      </w:pPr>
      <w:r>
        <w:rPr>
          <w:rFonts w:hint="eastAsia" w:hAnsi="宋体" w:cs="宋体;SimSun"/>
          <w:b/>
          <w:bCs/>
          <w:color w:val="auto"/>
          <w:sz w:val="32"/>
          <w:szCs w:val="32"/>
          <w:highlight w:val="none"/>
        </w:rPr>
        <w:t>供应商直接管理关系信息表（格式）</w:t>
      </w:r>
    </w:p>
    <w:p w14:paraId="6BE63DE0">
      <w:pPr>
        <w:snapToGrid w:val="0"/>
        <w:spacing w:line="360" w:lineRule="auto"/>
        <w:jc w:val="center"/>
        <w:rPr>
          <w:rFonts w:ascii="宋体" w:hAnsi="宋体"/>
          <w:b/>
          <w:color w:val="auto"/>
          <w:sz w:val="24"/>
          <w:highlight w:val="none"/>
        </w:rPr>
      </w:pPr>
    </w:p>
    <w:tbl>
      <w:tblPr>
        <w:tblStyle w:val="56"/>
        <w:tblW w:w="9652" w:type="dxa"/>
        <w:jc w:val="center"/>
        <w:shd w:val="clear" w:color="auto" w:fill="FBFBFB"/>
        <w:tblLayout w:type="fixed"/>
        <w:tblCellMar>
          <w:top w:w="0" w:type="dxa"/>
          <w:left w:w="0" w:type="dxa"/>
          <w:bottom w:w="0" w:type="dxa"/>
          <w:right w:w="0" w:type="dxa"/>
        </w:tblCellMar>
      </w:tblPr>
      <w:tblGrid>
        <w:gridCol w:w="808"/>
        <w:gridCol w:w="3600"/>
        <w:gridCol w:w="3555"/>
        <w:gridCol w:w="1689"/>
      </w:tblGrid>
      <w:tr w14:paraId="051B80B6">
        <w:tblPrEx>
          <w:shd w:val="clear" w:color="auto" w:fill="FBFBFB"/>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197D33D">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A804FBA">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45E8C33">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FA5708A">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备注</w:t>
            </w:r>
          </w:p>
        </w:tc>
      </w:tr>
      <w:tr w14:paraId="0CDA1320">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16E1D3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C4CD203">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3927CC1">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BB29296">
            <w:pPr>
              <w:spacing w:line="360" w:lineRule="auto"/>
              <w:jc w:val="center"/>
              <w:rPr>
                <w:rFonts w:ascii="宋体" w:hAnsi="宋体" w:cs="宋体"/>
                <w:color w:val="auto"/>
                <w:kern w:val="0"/>
                <w:szCs w:val="21"/>
                <w:highlight w:val="none"/>
              </w:rPr>
            </w:pPr>
          </w:p>
        </w:tc>
      </w:tr>
      <w:tr w14:paraId="53115B92">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5A388F8">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38A7517">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95C33AB">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613EAD1">
            <w:pPr>
              <w:spacing w:line="360" w:lineRule="auto"/>
              <w:jc w:val="center"/>
              <w:rPr>
                <w:rFonts w:ascii="宋体" w:hAnsi="宋体" w:cs="宋体"/>
                <w:color w:val="auto"/>
                <w:kern w:val="0"/>
                <w:szCs w:val="21"/>
                <w:highlight w:val="none"/>
              </w:rPr>
            </w:pPr>
          </w:p>
        </w:tc>
      </w:tr>
      <w:tr w14:paraId="4B32A4C2">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50BAEC1">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5751956">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98E5382">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0C7499C">
            <w:pPr>
              <w:spacing w:line="360" w:lineRule="auto"/>
              <w:jc w:val="center"/>
              <w:rPr>
                <w:rFonts w:ascii="宋体" w:hAnsi="宋体" w:cs="宋体"/>
                <w:color w:val="auto"/>
                <w:kern w:val="0"/>
                <w:szCs w:val="21"/>
                <w:highlight w:val="none"/>
              </w:rPr>
            </w:pPr>
          </w:p>
        </w:tc>
      </w:tr>
      <w:tr w14:paraId="3E90B80A">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CA9D35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BE7941E">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0DB6C09">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B96B816">
            <w:pPr>
              <w:spacing w:line="360" w:lineRule="auto"/>
              <w:jc w:val="center"/>
              <w:rPr>
                <w:rFonts w:ascii="宋体" w:hAnsi="宋体" w:cs="宋体"/>
                <w:color w:val="auto"/>
                <w:kern w:val="0"/>
                <w:szCs w:val="21"/>
                <w:highlight w:val="none"/>
              </w:rPr>
            </w:pPr>
          </w:p>
        </w:tc>
      </w:tr>
    </w:tbl>
    <w:p w14:paraId="3B2A255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w:t>
      </w:r>
    </w:p>
    <w:p w14:paraId="26CA036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1.管理关系：是指不具有出资持股关系的其他单位之间存在的管理与被管理关系，如一些上下级关系的事业单位和团体组织。</w:t>
      </w:r>
    </w:p>
    <w:p w14:paraId="0E8B5F11">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2.本表所指的管理关系仅限于直接管理关系，不包括间接的管理关系。</w:t>
      </w:r>
    </w:p>
    <w:p w14:paraId="441F9087">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3.供应商不存在直接管理关系的，则填“无”。</w:t>
      </w:r>
    </w:p>
    <w:p w14:paraId="7CFE09C3">
      <w:pPr>
        <w:spacing w:line="360" w:lineRule="auto"/>
        <w:rPr>
          <w:rFonts w:ascii="宋体" w:hAnsi="宋体" w:cs="宋体"/>
          <w:color w:val="auto"/>
          <w:szCs w:val="21"/>
          <w:highlight w:val="none"/>
        </w:rPr>
      </w:pPr>
    </w:p>
    <w:p w14:paraId="75D52E6C">
      <w:pPr>
        <w:pStyle w:val="30"/>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供应商：（盖单位公章）</w:t>
      </w:r>
      <w:r>
        <w:rPr>
          <w:rFonts w:hint="eastAsia" w:hAnsi="宋体" w:cs="宋体"/>
          <w:color w:val="auto"/>
          <w:sz w:val="21"/>
          <w:highlight w:val="none"/>
          <w:u w:val="single"/>
        </w:rPr>
        <w:t xml:space="preserve">                     </w:t>
      </w:r>
    </w:p>
    <w:p w14:paraId="060729CF">
      <w:pPr>
        <w:pStyle w:val="30"/>
        <w:spacing w:line="460" w:lineRule="exact"/>
        <w:ind w:firstLine="539" w:firstLineChars="257"/>
        <w:rPr>
          <w:rFonts w:hAnsi="宋体" w:cs="宋体"/>
          <w:color w:val="auto"/>
          <w:sz w:val="21"/>
          <w:highlight w:val="none"/>
        </w:rPr>
      </w:pPr>
    </w:p>
    <w:p w14:paraId="7B0D7F36">
      <w:pPr>
        <w:pStyle w:val="30"/>
        <w:spacing w:line="460" w:lineRule="exact"/>
        <w:ind w:firstLine="525" w:firstLineChars="250"/>
        <w:jc w:val="right"/>
        <w:rPr>
          <w:rFonts w:hAnsi="宋体" w:cs="宋体"/>
          <w:color w:val="auto"/>
          <w:sz w:val="21"/>
          <w:highlight w:val="none"/>
        </w:rPr>
      </w:pPr>
      <w:r>
        <w:rPr>
          <w:rFonts w:hint="eastAsia" w:hAnsi="宋体" w:cs="宋体"/>
          <w:color w:val="auto"/>
          <w:sz w:val="21"/>
          <w:highlight w:val="none"/>
        </w:rPr>
        <w:t>日期：   年    月    日</w:t>
      </w:r>
    </w:p>
    <w:p w14:paraId="5774690F">
      <w:pPr>
        <w:ind w:firstLine="435"/>
        <w:rPr>
          <w:color w:val="auto"/>
          <w:szCs w:val="21"/>
          <w:highlight w:val="none"/>
        </w:rPr>
      </w:pPr>
    </w:p>
    <w:p w14:paraId="24967704">
      <w:pPr>
        <w:pStyle w:val="30"/>
        <w:spacing w:line="520" w:lineRule="exact"/>
        <w:jc w:val="center"/>
        <w:rPr>
          <w:rFonts w:hAnsi="宋体" w:cs="宋体;SimSun"/>
          <w:b/>
          <w:bCs/>
          <w:color w:val="auto"/>
          <w:sz w:val="30"/>
          <w:szCs w:val="30"/>
          <w:highlight w:val="none"/>
        </w:rPr>
      </w:pPr>
    </w:p>
    <w:p w14:paraId="69A15DCE">
      <w:pPr>
        <w:pStyle w:val="30"/>
        <w:spacing w:line="520" w:lineRule="exact"/>
        <w:jc w:val="center"/>
        <w:rPr>
          <w:rFonts w:hAnsi="宋体" w:cs="宋体;SimSun"/>
          <w:b/>
          <w:bCs/>
          <w:color w:val="auto"/>
          <w:sz w:val="30"/>
          <w:szCs w:val="30"/>
          <w:highlight w:val="none"/>
        </w:rPr>
      </w:pPr>
    </w:p>
    <w:p w14:paraId="3BC1B19C">
      <w:pPr>
        <w:pStyle w:val="30"/>
        <w:spacing w:line="520" w:lineRule="exact"/>
        <w:jc w:val="center"/>
        <w:rPr>
          <w:rFonts w:hAnsi="宋体" w:cs="宋体;SimSun"/>
          <w:b/>
          <w:bCs/>
          <w:color w:val="auto"/>
          <w:sz w:val="32"/>
          <w:szCs w:val="32"/>
          <w:highlight w:val="none"/>
        </w:rPr>
      </w:pPr>
      <w:r>
        <w:rPr>
          <w:rFonts w:hint="eastAsia" w:hAnsi="宋体" w:cs="宋体;SimSun"/>
          <w:b/>
          <w:bCs/>
          <w:color w:val="auto"/>
          <w:sz w:val="32"/>
          <w:szCs w:val="32"/>
          <w:highlight w:val="none"/>
        </w:rPr>
        <w:t>售后服务承诺书（格式）</w:t>
      </w:r>
    </w:p>
    <w:p w14:paraId="76B27BA2">
      <w:pPr>
        <w:pStyle w:val="30"/>
        <w:spacing w:line="520" w:lineRule="exact"/>
        <w:ind w:firstLine="521"/>
        <w:rPr>
          <w:rFonts w:hAnsi="宋体"/>
          <w:b/>
          <w:bCs/>
          <w:color w:val="auto"/>
          <w:sz w:val="28"/>
          <w:szCs w:val="28"/>
          <w:highlight w:val="none"/>
        </w:rPr>
      </w:pPr>
    </w:p>
    <w:p w14:paraId="4CC12310">
      <w:pPr>
        <w:pStyle w:val="30"/>
        <w:spacing w:line="520" w:lineRule="exact"/>
        <w:ind w:firstLine="521"/>
        <w:rPr>
          <w:rFonts w:hAnsi="宋体"/>
          <w:color w:val="auto"/>
          <w:sz w:val="21"/>
          <w:highlight w:val="none"/>
        </w:rPr>
      </w:pPr>
      <w:r>
        <w:rPr>
          <w:rFonts w:hint="eastAsia" w:hAnsi="宋体" w:cs="宋体;SimSun"/>
          <w:color w:val="auto"/>
          <w:sz w:val="21"/>
          <w:highlight w:val="none"/>
        </w:rPr>
        <w:t>由竞标人按本项目招标文件第三章</w:t>
      </w:r>
      <w:r>
        <w:rPr>
          <w:rFonts w:hint="eastAsia" w:hAnsi="宋体"/>
          <w:color w:val="auto"/>
          <w:sz w:val="21"/>
          <w:highlight w:val="none"/>
        </w:rPr>
        <w:t>“</w:t>
      </w:r>
      <w:r>
        <w:rPr>
          <w:rFonts w:hint="eastAsia" w:hAnsi="宋体" w:cs="宋体;SimSun"/>
          <w:color w:val="auto"/>
          <w:sz w:val="21"/>
          <w:highlight w:val="none"/>
        </w:rPr>
        <w:t>项目需求一览表</w:t>
      </w:r>
      <w:r>
        <w:rPr>
          <w:rFonts w:hint="eastAsia" w:hAnsi="宋体"/>
          <w:color w:val="auto"/>
          <w:sz w:val="21"/>
          <w:highlight w:val="none"/>
        </w:rPr>
        <w:t>”</w:t>
      </w:r>
      <w:r>
        <w:rPr>
          <w:rFonts w:hint="eastAsia" w:hAnsi="宋体" w:cs="宋体;SimSun"/>
          <w:color w:val="auto"/>
          <w:sz w:val="21"/>
          <w:highlight w:val="none"/>
        </w:rPr>
        <w:t>中商务条款的要求自行填写。</w:t>
      </w:r>
    </w:p>
    <w:p w14:paraId="0E9EA1E5">
      <w:pPr>
        <w:pStyle w:val="30"/>
        <w:spacing w:line="520" w:lineRule="exact"/>
        <w:ind w:firstLine="527"/>
        <w:rPr>
          <w:rFonts w:hAnsi="宋体"/>
          <w:color w:val="auto"/>
          <w:sz w:val="28"/>
          <w:szCs w:val="28"/>
          <w:highlight w:val="none"/>
        </w:rPr>
      </w:pPr>
    </w:p>
    <w:p w14:paraId="18577AF9">
      <w:pPr>
        <w:pStyle w:val="30"/>
        <w:spacing w:line="520" w:lineRule="exact"/>
        <w:rPr>
          <w:rFonts w:hAnsi="宋体"/>
          <w:color w:val="auto"/>
          <w:sz w:val="28"/>
          <w:szCs w:val="28"/>
          <w:highlight w:val="none"/>
        </w:rPr>
      </w:pPr>
    </w:p>
    <w:p w14:paraId="36DA6EAB">
      <w:pPr>
        <w:ind w:firstLine="435"/>
        <w:rPr>
          <w:color w:val="auto"/>
          <w:szCs w:val="21"/>
          <w:highlight w:val="none"/>
        </w:rPr>
      </w:pPr>
    </w:p>
    <w:p w14:paraId="1BE74ACD">
      <w:pPr>
        <w:ind w:firstLine="435"/>
        <w:rPr>
          <w:color w:val="auto"/>
          <w:szCs w:val="21"/>
          <w:highlight w:val="none"/>
        </w:rPr>
      </w:pPr>
    </w:p>
    <w:p w14:paraId="53E20851">
      <w:pPr>
        <w:ind w:firstLine="435"/>
        <w:rPr>
          <w:color w:val="auto"/>
          <w:szCs w:val="21"/>
          <w:highlight w:val="none"/>
        </w:rPr>
      </w:pPr>
    </w:p>
    <w:p w14:paraId="35CF0860">
      <w:pPr>
        <w:ind w:firstLine="435"/>
        <w:rPr>
          <w:color w:val="auto"/>
          <w:szCs w:val="21"/>
          <w:highlight w:val="none"/>
        </w:rPr>
      </w:pPr>
    </w:p>
    <w:p w14:paraId="7C2365A9">
      <w:pPr>
        <w:ind w:firstLine="435"/>
        <w:rPr>
          <w:color w:val="auto"/>
          <w:szCs w:val="21"/>
          <w:highlight w:val="none"/>
        </w:rPr>
      </w:pPr>
    </w:p>
    <w:p w14:paraId="677D2335">
      <w:pPr>
        <w:spacing w:line="300" w:lineRule="auto"/>
        <w:jc w:val="center"/>
        <w:rPr>
          <w:rFonts w:ascii="宋体" w:hAnsi="宋体"/>
          <w:b/>
          <w:color w:val="auto"/>
          <w:sz w:val="32"/>
          <w:szCs w:val="32"/>
          <w:highlight w:val="none"/>
        </w:rPr>
      </w:pPr>
      <w:r>
        <w:rPr>
          <w:rFonts w:hint="eastAsia" w:ascii="宋体" w:hAnsi="宋体"/>
          <w:b/>
          <w:color w:val="auto"/>
          <w:sz w:val="32"/>
          <w:szCs w:val="32"/>
          <w:highlight w:val="none"/>
        </w:rPr>
        <w:t>法 定 代 表 人 授 权 书</w:t>
      </w:r>
    </w:p>
    <w:p w14:paraId="06A5B677">
      <w:pPr>
        <w:adjustRightInd w:val="0"/>
        <w:snapToGrid w:val="0"/>
        <w:spacing w:line="300" w:lineRule="auto"/>
        <w:rPr>
          <w:rFonts w:ascii="宋体" w:hAnsi="宋体"/>
          <w:color w:val="auto"/>
          <w:szCs w:val="21"/>
          <w:highlight w:val="none"/>
        </w:rPr>
      </w:pPr>
    </w:p>
    <w:p w14:paraId="1F47F50E">
      <w:pPr>
        <w:snapToGrid w:val="0"/>
        <w:spacing w:before="156" w:beforeLines="50" w:line="440" w:lineRule="exact"/>
        <w:rPr>
          <w:rFonts w:ascii="宋体" w:hAnsi="宋体"/>
          <w:b/>
          <w:bCs/>
          <w:color w:val="auto"/>
          <w:szCs w:val="21"/>
          <w:highlight w:val="none"/>
        </w:rPr>
      </w:pPr>
      <w:r>
        <w:rPr>
          <w:rFonts w:hint="eastAsia" w:ascii="宋体" w:hAnsi="宋体"/>
          <w:bCs/>
          <w:color w:val="auto"/>
          <w:szCs w:val="21"/>
          <w:highlight w:val="none"/>
        </w:rPr>
        <w:t>致：</w:t>
      </w:r>
      <w:r>
        <w:rPr>
          <w:rFonts w:hint="eastAsia" w:ascii="宋体" w:hAnsi="宋体"/>
          <w:color w:val="auto"/>
          <w:szCs w:val="21"/>
          <w:highlight w:val="none"/>
          <w:u w:val="single"/>
        </w:rPr>
        <w:t xml:space="preserve">            </w:t>
      </w:r>
      <w:r>
        <w:rPr>
          <w:rFonts w:hint="eastAsia" w:ascii="宋体" w:hAnsi="宋体"/>
          <w:color w:val="auto"/>
          <w:szCs w:val="21"/>
          <w:highlight w:val="none"/>
        </w:rPr>
        <w:t>（采购代理机构）</w:t>
      </w:r>
      <w:r>
        <w:rPr>
          <w:rFonts w:hint="eastAsia" w:ascii="宋体" w:hAnsi="宋体"/>
          <w:b/>
          <w:bCs/>
          <w:color w:val="auto"/>
          <w:szCs w:val="21"/>
          <w:highlight w:val="none"/>
        </w:rPr>
        <w:t xml:space="preserve"> </w:t>
      </w:r>
      <w:r>
        <w:rPr>
          <w:rFonts w:hint="eastAsia" w:ascii="宋体" w:hAnsi="宋体"/>
          <w:color w:val="auto"/>
          <w:szCs w:val="21"/>
          <w:highlight w:val="none"/>
        </w:rPr>
        <w:t>：</w:t>
      </w:r>
    </w:p>
    <w:p w14:paraId="7B1F54D6">
      <w:pPr>
        <w:snapToGrid w:val="0"/>
        <w:spacing w:before="156" w:beforeLines="50" w:line="440" w:lineRule="exact"/>
        <w:ind w:firstLine="495" w:firstLineChars="236"/>
        <w:rPr>
          <w:rFonts w:ascii="宋体" w:hAnsi="宋体"/>
          <w:color w:val="auto"/>
          <w:szCs w:val="21"/>
          <w:highlight w:val="none"/>
        </w:rPr>
      </w:pPr>
      <w:r>
        <w:rPr>
          <w:rFonts w:hint="eastAsia" w:ascii="宋体" w:hAnsi="宋体"/>
          <w:color w:val="auto"/>
          <w:szCs w:val="21"/>
          <w:highlight w:val="none"/>
        </w:rPr>
        <w:t>我</w:t>
      </w:r>
      <w:r>
        <w:rPr>
          <w:rFonts w:hint="eastAsia" w:ascii="宋体" w:hAnsi="宋体"/>
          <w:color w:val="auto"/>
          <w:szCs w:val="21"/>
          <w:highlight w:val="none"/>
          <w:u w:val="single"/>
        </w:rPr>
        <w:t xml:space="preserve">            </w:t>
      </w:r>
      <w:r>
        <w:rPr>
          <w:rFonts w:hint="eastAsia" w:ascii="宋体" w:hAnsi="宋体"/>
          <w:color w:val="auto"/>
          <w:szCs w:val="21"/>
          <w:highlight w:val="none"/>
        </w:rPr>
        <w:t>（姓名）系</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（供应商名称）的法定代表人，现授权委托本单位在职职工 </w:t>
      </w:r>
      <w:r>
        <w:rPr>
          <w:rFonts w:hint="eastAsia" w:ascii="宋体" w:hAnsi="宋体"/>
          <w:color w:val="auto"/>
          <w:szCs w:val="21"/>
          <w:highlight w:val="none"/>
          <w:u w:val="single"/>
        </w:rPr>
        <w:t xml:space="preserve">            </w:t>
      </w:r>
      <w:r>
        <w:rPr>
          <w:rFonts w:hint="eastAsia" w:ascii="宋体" w:hAnsi="宋体"/>
          <w:color w:val="auto"/>
          <w:szCs w:val="21"/>
          <w:highlight w:val="none"/>
        </w:rPr>
        <w:t>（姓名）以我方的名义参加</w:t>
      </w:r>
      <w:r>
        <w:rPr>
          <w:rFonts w:hint="eastAsia" w:ascii="宋体" w:hAnsi="宋体"/>
          <w:color w:val="auto"/>
          <w:szCs w:val="21"/>
          <w:highlight w:val="none"/>
          <w:u w:val="single"/>
        </w:rPr>
        <w:t xml:space="preserve">                </w:t>
      </w:r>
      <w:r>
        <w:rPr>
          <w:rFonts w:hint="eastAsia" w:ascii="宋体" w:hAnsi="宋体"/>
          <w:color w:val="auto"/>
          <w:szCs w:val="21"/>
          <w:highlight w:val="none"/>
        </w:rPr>
        <w:t>项目的竞标活动，并代表我方全权办理针对上述项目的竞标、开标、评标、签约等具体事务和签署相关文件。</w:t>
      </w:r>
    </w:p>
    <w:p w14:paraId="6E6B1B8C">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 xml:space="preserve">    我方对被授权人的签字事项负全部责任。</w:t>
      </w:r>
    </w:p>
    <w:p w14:paraId="0EC8E83A">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u w:val="single"/>
        </w:rPr>
        <w:t>在撤销授权的书面通知以前，本授权书一直有效。</w:t>
      </w:r>
      <w:r>
        <w:rPr>
          <w:rFonts w:hint="eastAsia" w:ascii="宋体" w:hAnsi="宋体"/>
          <w:color w:val="auto"/>
          <w:szCs w:val="21"/>
          <w:highlight w:val="none"/>
        </w:rPr>
        <w:t>被授权人在授权书有效期内签署的所有文件不因授权的撤销而失效。</w:t>
      </w:r>
    </w:p>
    <w:p w14:paraId="38667501">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rPr>
        <w:t>被授权人无转委托权，特此委托。</w:t>
      </w:r>
    </w:p>
    <w:p w14:paraId="3835372E">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rPr>
        <w:t>附：法定代表人身份证明及被授权人有效身份证正反面复印件</w:t>
      </w:r>
    </w:p>
    <w:p w14:paraId="1F1BE6F6">
      <w:pPr>
        <w:snapToGrid w:val="0"/>
        <w:spacing w:before="156" w:beforeLines="50" w:line="440" w:lineRule="exact"/>
        <w:rPr>
          <w:rFonts w:ascii="宋体" w:hAnsi="宋体"/>
          <w:color w:val="auto"/>
          <w:szCs w:val="21"/>
          <w:highlight w:val="none"/>
        </w:rPr>
      </w:pPr>
    </w:p>
    <w:p w14:paraId="68ECB2B6">
      <w:pPr>
        <w:snapToGrid w:val="0"/>
        <w:spacing w:before="156" w:beforeLines="50" w:line="440" w:lineRule="exact"/>
        <w:rPr>
          <w:rFonts w:ascii="宋体" w:hAnsi="宋体"/>
          <w:color w:val="auto"/>
          <w:szCs w:val="21"/>
          <w:highlight w:val="none"/>
          <w:u w:val="single"/>
        </w:rPr>
      </w:pPr>
      <w:r>
        <w:rPr>
          <w:rFonts w:hint="eastAsia" w:ascii="宋体" w:hAnsi="宋体"/>
          <w:color w:val="auto"/>
          <w:szCs w:val="21"/>
          <w:highlight w:val="none"/>
        </w:rPr>
        <w:t>被授权人签字：</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法定代表人签字：</w:t>
      </w:r>
      <w:r>
        <w:rPr>
          <w:rFonts w:hint="eastAsia" w:ascii="宋体" w:hAnsi="宋体"/>
          <w:color w:val="auto"/>
          <w:szCs w:val="21"/>
          <w:highlight w:val="none"/>
          <w:u w:val="single"/>
        </w:rPr>
        <w:t xml:space="preserve">              </w:t>
      </w:r>
    </w:p>
    <w:p w14:paraId="11077419">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所在部门职务：</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职务：</w:t>
      </w:r>
      <w:r>
        <w:rPr>
          <w:rFonts w:hint="eastAsia" w:ascii="宋体" w:hAnsi="宋体"/>
          <w:color w:val="auto"/>
          <w:szCs w:val="21"/>
          <w:highlight w:val="none"/>
          <w:u w:val="single"/>
        </w:rPr>
        <w:t xml:space="preserve">                  </w:t>
      </w:r>
    </w:p>
    <w:p w14:paraId="5DED4ED8">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被授权人身份证号码：</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1A66CD1D">
      <w:pPr>
        <w:snapToGrid w:val="0"/>
        <w:spacing w:before="156" w:beforeLines="50" w:line="440" w:lineRule="exact"/>
        <w:jc w:val="center"/>
        <w:rPr>
          <w:rFonts w:ascii="宋体" w:hAnsi="宋体"/>
          <w:color w:val="auto"/>
          <w:szCs w:val="21"/>
          <w:highlight w:val="none"/>
        </w:rPr>
      </w:pPr>
      <w:r>
        <w:rPr>
          <w:rFonts w:hint="eastAsia" w:ascii="宋体" w:hAnsi="宋体"/>
          <w:color w:val="auto"/>
          <w:szCs w:val="21"/>
          <w:highlight w:val="none"/>
        </w:rPr>
        <w:t xml:space="preserve">                                              </w:t>
      </w:r>
    </w:p>
    <w:p w14:paraId="24763A26">
      <w:pPr>
        <w:snapToGrid w:val="0"/>
        <w:spacing w:before="156" w:beforeLines="50" w:line="440" w:lineRule="exact"/>
        <w:jc w:val="center"/>
        <w:rPr>
          <w:rFonts w:ascii="宋体" w:hAnsi="宋体"/>
          <w:color w:val="auto"/>
          <w:szCs w:val="21"/>
          <w:highlight w:val="none"/>
        </w:rPr>
      </w:pPr>
    </w:p>
    <w:p w14:paraId="3D2D738F">
      <w:pPr>
        <w:snapToGrid w:val="0"/>
        <w:spacing w:before="156" w:beforeLines="50" w:line="440" w:lineRule="exact"/>
        <w:jc w:val="center"/>
        <w:rPr>
          <w:rFonts w:ascii="宋体" w:hAnsi="宋体"/>
          <w:color w:val="auto"/>
          <w:szCs w:val="21"/>
          <w:highlight w:val="none"/>
        </w:rPr>
      </w:pPr>
      <w:r>
        <w:rPr>
          <w:rFonts w:hint="eastAsia" w:ascii="宋体" w:hAnsi="宋体"/>
          <w:color w:val="auto"/>
          <w:szCs w:val="21"/>
          <w:highlight w:val="none"/>
        </w:rPr>
        <w:t xml:space="preserve">                                   供应商公章：</w:t>
      </w:r>
    </w:p>
    <w:p w14:paraId="4951AB9B">
      <w:pPr>
        <w:autoSpaceDE w:val="0"/>
        <w:autoSpaceDN w:val="0"/>
        <w:spacing w:line="440" w:lineRule="exact"/>
        <w:ind w:left="480" w:hanging="480"/>
        <w:rPr>
          <w:rFonts w:ascii="宋体" w:hAnsi="宋体"/>
          <w:color w:val="auto"/>
          <w:szCs w:val="21"/>
          <w:highlight w:val="none"/>
        </w:rPr>
      </w:pPr>
      <w:r>
        <w:rPr>
          <w:rFonts w:hint="eastAsia" w:ascii="宋体" w:hAnsi="宋体"/>
          <w:color w:val="auto"/>
          <w:szCs w:val="21"/>
          <w:highlight w:val="none"/>
        </w:rPr>
        <w:t xml:space="preserve">                                                        年    月    日</w:t>
      </w:r>
    </w:p>
    <w:p w14:paraId="4E9969B6">
      <w:pPr>
        <w:pStyle w:val="30"/>
        <w:spacing w:line="400" w:lineRule="exact"/>
        <w:rPr>
          <w:rFonts w:hAnsi="宋体"/>
          <w:color w:val="auto"/>
          <w:highlight w:val="none"/>
        </w:rPr>
      </w:pPr>
    </w:p>
    <w:p w14:paraId="4ADC23A2">
      <w:pPr>
        <w:pStyle w:val="30"/>
        <w:spacing w:line="360" w:lineRule="auto"/>
        <w:ind w:right="400" w:firstLine="420"/>
        <w:jc w:val="both"/>
        <w:rPr>
          <w:color w:val="auto"/>
          <w:highlight w:val="none"/>
          <w:u w:val="single"/>
        </w:rPr>
      </w:pPr>
    </w:p>
    <w:p w14:paraId="6492244B">
      <w:pPr>
        <w:ind w:firstLine="210" w:firstLineChars="100"/>
        <w:rPr>
          <w:rFonts w:ascii="宋体" w:hAnsi="宋体"/>
          <w:color w:val="auto"/>
          <w:szCs w:val="21"/>
          <w:highlight w:val="none"/>
        </w:rPr>
      </w:pPr>
      <w:r>
        <w:rPr>
          <w:rFonts w:hAnsi="宋体"/>
          <w:color w:val="auto"/>
          <w:highlight w:val="none"/>
        </w:rPr>
        <w:br w:type="page"/>
      </w:r>
    </w:p>
    <w:p w14:paraId="17FE2415">
      <w:pPr>
        <w:ind w:firstLine="210" w:firstLineChars="100"/>
        <w:rPr>
          <w:rFonts w:ascii="宋体" w:hAnsi="宋体"/>
          <w:color w:val="auto"/>
          <w:szCs w:val="21"/>
          <w:highlight w:val="none"/>
        </w:rPr>
      </w:pPr>
    </w:p>
    <w:p w14:paraId="018DEA99">
      <w:pPr>
        <w:numPr>
          <w:ilvl w:val="0"/>
          <w:numId w:val="9"/>
        </w:numPr>
        <w:ind w:firstLine="321" w:firstLineChars="100"/>
        <w:jc w:val="center"/>
        <w:outlineLvl w:val="0"/>
        <w:rPr>
          <w:rFonts w:ascii="宋体" w:hAnsi="宋体"/>
          <w:b/>
          <w:color w:val="auto"/>
          <w:sz w:val="32"/>
          <w:szCs w:val="32"/>
          <w:highlight w:val="none"/>
        </w:rPr>
      </w:pPr>
      <w:bookmarkStart w:id="46" w:name="_Toc31117"/>
      <w:r>
        <w:rPr>
          <w:rFonts w:hint="eastAsia" w:ascii="宋体" w:hAnsi="宋体"/>
          <w:b/>
          <w:color w:val="auto"/>
          <w:sz w:val="32"/>
          <w:szCs w:val="32"/>
          <w:highlight w:val="none"/>
        </w:rPr>
        <w:t>采购合同</w:t>
      </w:r>
      <w:bookmarkEnd w:id="46"/>
    </w:p>
    <w:p w14:paraId="6008BF1E">
      <w:pPr>
        <w:pStyle w:val="55"/>
        <w:ind w:left="840" w:leftChars="400" w:firstLine="0" w:firstLineChars="0"/>
        <w:rPr>
          <w:color w:val="auto"/>
          <w:highlight w:val="none"/>
        </w:rPr>
      </w:pPr>
    </w:p>
    <w:p w14:paraId="57EC36D1">
      <w:pPr>
        <w:spacing w:line="840" w:lineRule="exact"/>
        <w:ind w:firstLine="420"/>
        <w:jc w:val="center"/>
        <w:rPr>
          <w:rFonts w:hint="eastAsia" w:ascii="黑体" w:hAnsi="黑体" w:eastAsia="黑体" w:cs="Courier New"/>
          <w:b/>
          <w:bCs/>
          <w:color w:val="auto"/>
          <w:sz w:val="72"/>
          <w:szCs w:val="72"/>
          <w:u w:val="none"/>
        </w:rPr>
      </w:pPr>
      <w:bookmarkStart w:id="47" w:name="_Hlt512352445"/>
      <w:bookmarkEnd w:id="47"/>
    </w:p>
    <w:p w14:paraId="6BC4586A">
      <w:pPr>
        <w:spacing w:line="840" w:lineRule="exact"/>
        <w:ind w:firstLine="420"/>
        <w:jc w:val="center"/>
        <w:rPr>
          <w:rFonts w:ascii="宋体" w:hAnsi="宋体" w:eastAsia="宋体" w:cs="Courier New"/>
          <w:b/>
          <w:bCs/>
          <w:color w:val="auto"/>
          <w:sz w:val="36"/>
          <w:szCs w:val="36"/>
          <w:u w:val="none"/>
        </w:rPr>
      </w:pPr>
      <w:r>
        <w:rPr>
          <w:rFonts w:hint="eastAsia" w:ascii="宋体" w:hAnsi="宋体" w:eastAsia="宋体" w:cs="Courier New"/>
          <w:b/>
          <w:bCs/>
          <w:color w:val="auto"/>
          <w:sz w:val="36"/>
          <w:szCs w:val="36"/>
          <w:u w:val="none"/>
        </w:rPr>
        <w:t>采购合同书</w:t>
      </w:r>
    </w:p>
    <w:p w14:paraId="5CC74233">
      <w:pPr>
        <w:spacing w:line="340" w:lineRule="exact"/>
        <w:ind w:firstLine="420"/>
        <w:rPr>
          <w:rFonts w:hint="eastAsia" w:ascii="黑体" w:hAnsi="Courier New" w:eastAsia="黑体" w:cs="Courier New"/>
          <w:color w:val="auto"/>
          <w:u w:val="none"/>
        </w:rPr>
      </w:pPr>
      <w:r>
        <w:rPr>
          <w:rFonts w:hint="eastAsia" w:ascii="黑体" w:hAnsi="Courier New" w:eastAsia="黑体" w:cs="Courier New"/>
          <w:color w:val="auto"/>
          <w:u w:val="none"/>
        </w:rPr>
        <w:t xml:space="preserve"> </w:t>
      </w:r>
    </w:p>
    <w:p w14:paraId="22CD0ECC">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031705C9">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228F9EDD">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3BB9E7D8">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17199CD6">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546F3F7C">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0E0D0F41">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1A28F0A6">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681DF5FB">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43886308">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703FF18A">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69C5730E">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35BAB35A">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0C517A14">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0EC44B37">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45963CE5">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24656665">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03572D55">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6C27D0AC">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24407522">
      <w:pPr>
        <w:spacing w:line="340" w:lineRule="exact"/>
        <w:ind w:firstLine="420"/>
        <w:rPr>
          <w:rFonts w:hint="eastAsia" w:ascii="宋体" w:hAnsi="Courier New" w:cs="Courier New"/>
          <w:color w:val="auto"/>
          <w:u w:val="none"/>
        </w:rPr>
      </w:pPr>
      <w:r>
        <w:rPr>
          <w:rFonts w:hint="eastAsia" w:ascii="宋体" w:hAnsi="Courier New" w:cs="Courier New"/>
          <w:color w:val="auto"/>
          <w:u w:val="none"/>
        </w:rPr>
        <w:t xml:space="preserve"> </w:t>
      </w:r>
    </w:p>
    <w:p w14:paraId="0EFB31A0">
      <w:pPr>
        <w:spacing w:line="340" w:lineRule="exact"/>
        <w:ind w:firstLine="420"/>
        <w:rPr>
          <w:rFonts w:hint="eastAsia" w:ascii="宋体" w:hAnsi="Courier New" w:cs="Courier New"/>
          <w:b/>
          <w:color w:val="auto"/>
          <w:u w:val="none"/>
        </w:rPr>
      </w:pPr>
      <w:r>
        <w:rPr>
          <w:rFonts w:hint="eastAsia" w:ascii="宋体" w:hAnsi="Courier New" w:cs="Courier New"/>
          <w:b/>
          <w:color w:val="auto"/>
          <w:u w:val="none"/>
        </w:rPr>
        <w:t xml:space="preserve"> </w:t>
      </w:r>
    </w:p>
    <w:p w14:paraId="322D620F">
      <w:pPr>
        <w:spacing w:line="460" w:lineRule="exact"/>
        <w:ind w:left="2469" w:leftChars="650" w:hanging="1104" w:hangingChars="500"/>
        <w:rPr>
          <w:rFonts w:hint="eastAsia" w:ascii="宋体" w:hAnsi="Courier New" w:cs="Courier New"/>
          <w:b/>
          <w:color w:val="auto"/>
          <w:sz w:val="22"/>
          <w:szCs w:val="22"/>
          <w:u w:val="none"/>
        </w:rPr>
      </w:pPr>
      <w:r>
        <w:rPr>
          <w:rFonts w:hint="eastAsia" w:ascii="宋体" w:hAnsi="宋体" w:cs="Courier New"/>
          <w:b/>
          <w:color w:val="auto"/>
          <w:sz w:val="22"/>
          <w:szCs w:val="22"/>
          <w:u w:val="none"/>
        </w:rPr>
        <w:t>项目名称：</w:t>
      </w:r>
      <w:r>
        <w:rPr>
          <w:rFonts w:hint="eastAsia" w:ascii="宋体" w:hAnsi="Courier New" w:cs="Courier New"/>
          <w:b/>
          <w:color w:val="auto"/>
          <w:sz w:val="22"/>
          <w:szCs w:val="22"/>
          <w:u w:val="none"/>
        </w:rPr>
        <w:t xml:space="preserve"> </w:t>
      </w:r>
    </w:p>
    <w:p w14:paraId="5CDAC8D6">
      <w:pPr>
        <w:spacing w:line="460" w:lineRule="exact"/>
        <w:ind w:left="2469" w:leftChars="650" w:hanging="1104" w:hangingChars="500"/>
        <w:rPr>
          <w:rFonts w:hint="eastAsia" w:ascii="宋体" w:hAnsi="Courier New" w:cs="Courier New"/>
          <w:b/>
          <w:color w:val="auto"/>
          <w:sz w:val="22"/>
          <w:szCs w:val="22"/>
          <w:u w:val="none"/>
        </w:rPr>
      </w:pPr>
      <w:r>
        <w:rPr>
          <w:rFonts w:hint="eastAsia" w:ascii="宋体" w:hAnsi="宋体" w:cs="Courier New"/>
          <w:b/>
          <w:color w:val="auto"/>
          <w:sz w:val="22"/>
          <w:szCs w:val="22"/>
          <w:u w:val="none"/>
        </w:rPr>
        <w:t>项目编号：</w:t>
      </w:r>
    </w:p>
    <w:p w14:paraId="4D4A72F6">
      <w:pPr>
        <w:spacing w:line="460" w:lineRule="exact"/>
        <w:ind w:left="2469" w:leftChars="650" w:hanging="1104" w:hangingChars="500"/>
        <w:rPr>
          <w:rFonts w:hint="eastAsia" w:ascii="宋体" w:hAnsi="Courier New" w:cs="Courier New"/>
          <w:b/>
          <w:color w:val="auto"/>
          <w:sz w:val="22"/>
          <w:szCs w:val="22"/>
          <w:u w:val="none"/>
        </w:rPr>
      </w:pPr>
      <w:r>
        <w:rPr>
          <w:rFonts w:hint="eastAsia" w:ascii="宋体" w:hAnsi="宋体" w:cs="Courier New"/>
          <w:b/>
          <w:color w:val="auto"/>
          <w:sz w:val="22"/>
          <w:szCs w:val="22"/>
          <w:u w:val="none"/>
        </w:rPr>
        <w:t>签订地点：</w:t>
      </w:r>
      <w:r>
        <w:rPr>
          <w:rFonts w:hint="eastAsia" w:ascii="宋体" w:hAnsi="Courier New" w:cs="Courier New"/>
          <w:b/>
          <w:color w:val="auto"/>
          <w:sz w:val="22"/>
          <w:szCs w:val="22"/>
          <w:u w:val="none"/>
        </w:rPr>
        <w:t xml:space="preserve"> </w:t>
      </w:r>
    </w:p>
    <w:p w14:paraId="0253A194">
      <w:pPr>
        <w:spacing w:line="460" w:lineRule="exact"/>
        <w:ind w:left="2469" w:leftChars="650" w:hanging="1104" w:hangingChars="500"/>
        <w:rPr>
          <w:rFonts w:hint="eastAsia" w:ascii="宋体" w:hAnsi="Courier New" w:cs="Courier New"/>
          <w:b/>
          <w:color w:val="auto"/>
          <w:sz w:val="22"/>
          <w:szCs w:val="22"/>
          <w:u w:val="none"/>
        </w:rPr>
      </w:pPr>
      <w:r>
        <w:rPr>
          <w:rFonts w:hint="eastAsia" w:ascii="宋体" w:hAnsi="宋体" w:cs="Courier New"/>
          <w:b/>
          <w:color w:val="auto"/>
          <w:sz w:val="22"/>
          <w:szCs w:val="22"/>
          <w:u w:val="none"/>
        </w:rPr>
        <w:t>签订时间：</w:t>
      </w:r>
    </w:p>
    <w:p w14:paraId="7BCEFD66">
      <w:pPr>
        <w:spacing w:line="340" w:lineRule="exact"/>
        <w:ind w:firstLine="420"/>
        <w:jc w:val="center"/>
        <w:rPr>
          <w:rFonts w:hint="eastAsia" w:ascii="宋体" w:hAnsi="Courier New" w:cs="Courier New"/>
          <w:b/>
          <w:color w:val="auto"/>
          <w:sz w:val="28"/>
          <w:szCs w:val="28"/>
          <w:u w:val="none"/>
        </w:rPr>
      </w:pPr>
      <w:r>
        <w:rPr>
          <w:rFonts w:hint="eastAsia" w:ascii="宋体" w:hAnsi="Courier New" w:cs="Courier New"/>
          <w:b/>
          <w:color w:val="auto"/>
          <w:sz w:val="28"/>
          <w:szCs w:val="28"/>
          <w:u w:val="none"/>
        </w:rPr>
        <w:t xml:space="preserve"> </w:t>
      </w:r>
    </w:p>
    <w:p w14:paraId="6A2CCF3A">
      <w:pPr>
        <w:suppressAutoHyphens/>
        <w:snapToGrid w:val="0"/>
        <w:spacing w:line="360" w:lineRule="exact"/>
        <w:rPr>
          <w:rFonts w:hint="eastAsia"/>
          <w:color w:val="auto"/>
          <w:u w:val="none"/>
        </w:rPr>
      </w:pPr>
      <w:r>
        <w:rPr>
          <w:color w:val="auto"/>
          <w:u w:val="none"/>
        </w:rPr>
        <w:t xml:space="preserve"> </w:t>
      </w:r>
    </w:p>
    <w:p w14:paraId="06BE21FB">
      <w:pPr>
        <w:widowControl/>
        <w:jc w:val="left"/>
        <w:rPr>
          <w:b/>
          <w:bCs/>
          <w:color w:val="auto"/>
          <w:sz w:val="44"/>
          <w:szCs w:val="44"/>
          <w:u w:val="none"/>
        </w:rPr>
        <w:sectPr>
          <w:pgSz w:w="11906" w:h="16838"/>
          <w:pgMar w:top="1440" w:right="1080" w:bottom="1440" w:left="1080" w:header="851" w:footer="992" w:gutter="0"/>
          <w:cols w:space="720" w:num="1"/>
          <w:docGrid w:type="lines" w:linePitch="312" w:charSpace="0"/>
        </w:sectPr>
      </w:pPr>
    </w:p>
    <w:p w14:paraId="1DEF242F">
      <w:pPr>
        <w:spacing w:line="240" w:lineRule="auto"/>
        <w:jc w:val="center"/>
        <w:rPr>
          <w:b/>
          <w:bCs/>
          <w:color w:val="auto"/>
          <w:sz w:val="44"/>
          <w:szCs w:val="44"/>
          <w:u w:val="none"/>
        </w:rPr>
      </w:pPr>
      <w:r>
        <w:rPr>
          <w:rFonts w:hint="eastAsia" w:ascii="宋体" w:hAnsi="宋体"/>
          <w:b/>
          <w:bCs/>
          <w:color w:val="auto"/>
          <w:sz w:val="44"/>
          <w:szCs w:val="44"/>
          <w:u w:val="none"/>
        </w:rPr>
        <w:t>目</w:t>
      </w:r>
      <w:r>
        <w:rPr>
          <w:b/>
          <w:bCs/>
          <w:color w:val="auto"/>
          <w:sz w:val="44"/>
          <w:szCs w:val="44"/>
          <w:u w:val="none"/>
        </w:rPr>
        <w:t xml:space="preserve">       </w:t>
      </w:r>
      <w:r>
        <w:rPr>
          <w:rFonts w:hint="eastAsia" w:ascii="宋体" w:hAnsi="宋体"/>
          <w:b/>
          <w:bCs/>
          <w:color w:val="auto"/>
          <w:sz w:val="44"/>
          <w:szCs w:val="44"/>
          <w:u w:val="none"/>
        </w:rPr>
        <w:t>录</w:t>
      </w:r>
    </w:p>
    <w:p w14:paraId="1A99A2EB">
      <w:pPr>
        <w:spacing w:line="600" w:lineRule="exact"/>
        <w:ind w:firstLine="2311" w:firstLineChars="642"/>
        <w:rPr>
          <w:color w:val="auto"/>
          <w:spacing w:val="40"/>
          <w:sz w:val="28"/>
          <w:szCs w:val="28"/>
          <w:u w:val="none"/>
        </w:rPr>
      </w:pPr>
      <w:r>
        <w:rPr>
          <w:color w:val="auto"/>
          <w:spacing w:val="40"/>
          <w:sz w:val="28"/>
          <w:szCs w:val="28"/>
          <w:u w:val="none"/>
        </w:rPr>
        <w:t xml:space="preserve"> </w:t>
      </w:r>
    </w:p>
    <w:p w14:paraId="5AC567E6">
      <w:pPr>
        <w:spacing w:line="480" w:lineRule="auto"/>
        <w:ind w:firstLine="2311" w:firstLineChars="642"/>
        <w:rPr>
          <w:color w:val="auto"/>
          <w:spacing w:val="40"/>
          <w:sz w:val="28"/>
          <w:szCs w:val="28"/>
          <w:u w:val="none"/>
        </w:rPr>
      </w:pPr>
      <w:r>
        <w:rPr>
          <w:color w:val="auto"/>
          <w:spacing w:val="40"/>
          <w:sz w:val="28"/>
          <w:szCs w:val="28"/>
          <w:u w:val="none"/>
        </w:rPr>
        <w:t xml:space="preserve"> </w:t>
      </w:r>
    </w:p>
    <w:p w14:paraId="350D78E9">
      <w:pPr>
        <w:spacing w:line="480" w:lineRule="auto"/>
        <w:ind w:firstLine="2800" w:firstLineChars="1000"/>
        <w:rPr>
          <w:color w:val="auto"/>
          <w:sz w:val="28"/>
          <w:szCs w:val="28"/>
          <w:u w:val="none"/>
        </w:rPr>
      </w:pPr>
      <w:r>
        <w:rPr>
          <w:rFonts w:hint="eastAsia" w:ascii="宋体" w:hAnsi="宋体"/>
          <w:color w:val="auto"/>
          <w:sz w:val="28"/>
          <w:szCs w:val="28"/>
          <w:u w:val="none"/>
        </w:rPr>
        <w:t>第一部分</w:t>
      </w:r>
      <w:r>
        <w:rPr>
          <w:color w:val="auto"/>
          <w:sz w:val="28"/>
          <w:szCs w:val="28"/>
          <w:u w:val="none"/>
        </w:rPr>
        <w:t xml:space="preserve">  </w:t>
      </w:r>
      <w:r>
        <w:rPr>
          <w:rFonts w:hint="eastAsia" w:ascii="宋体" w:hAnsi="宋体"/>
          <w:color w:val="auto"/>
          <w:sz w:val="28"/>
          <w:szCs w:val="28"/>
          <w:u w:val="none"/>
        </w:rPr>
        <w:t>合同主要条款</w:t>
      </w:r>
    </w:p>
    <w:p w14:paraId="1CDEE899">
      <w:pPr>
        <w:spacing w:line="480" w:lineRule="auto"/>
        <w:ind w:firstLine="2800" w:firstLineChars="1000"/>
        <w:rPr>
          <w:color w:val="auto"/>
          <w:sz w:val="28"/>
          <w:szCs w:val="28"/>
          <w:u w:val="none"/>
        </w:rPr>
      </w:pPr>
      <w:r>
        <w:rPr>
          <w:rFonts w:hint="eastAsia" w:ascii="宋体" w:hAnsi="宋体"/>
          <w:color w:val="auto"/>
          <w:sz w:val="28"/>
          <w:szCs w:val="28"/>
          <w:u w:val="none"/>
        </w:rPr>
        <w:t>第二部分</w:t>
      </w:r>
      <w:r>
        <w:rPr>
          <w:color w:val="auto"/>
          <w:sz w:val="28"/>
          <w:szCs w:val="28"/>
          <w:u w:val="none"/>
        </w:rPr>
        <w:t xml:space="preserve">  </w:t>
      </w:r>
      <w:r>
        <w:rPr>
          <w:rFonts w:hint="eastAsia" w:ascii="宋体" w:hAnsi="宋体"/>
          <w:color w:val="auto"/>
          <w:sz w:val="28"/>
          <w:szCs w:val="28"/>
          <w:u w:val="none"/>
        </w:rPr>
        <w:t>合同附件</w:t>
      </w:r>
    </w:p>
    <w:p w14:paraId="5462F218">
      <w:pPr>
        <w:spacing w:line="480" w:lineRule="auto"/>
        <w:ind w:firstLine="2880" w:firstLineChars="1200"/>
        <w:rPr>
          <w:color w:val="auto"/>
          <w:sz w:val="24"/>
          <w:szCs w:val="24"/>
          <w:u w:val="none"/>
        </w:rPr>
      </w:pPr>
      <w:r>
        <w:rPr>
          <w:rFonts w:hint="eastAsia" w:ascii="宋体" w:hAnsi="宋体"/>
          <w:color w:val="auto"/>
          <w:sz w:val="24"/>
          <w:szCs w:val="24"/>
          <w:u w:val="none"/>
        </w:rPr>
        <w:t>附件</w:t>
      </w:r>
      <w:r>
        <w:rPr>
          <w:color w:val="auto"/>
          <w:sz w:val="24"/>
          <w:szCs w:val="24"/>
          <w:u w:val="none"/>
        </w:rPr>
        <w:t>1</w:t>
      </w:r>
      <w:r>
        <w:rPr>
          <w:rFonts w:hint="eastAsia" w:ascii="宋体" w:hAnsi="宋体"/>
          <w:color w:val="auto"/>
          <w:sz w:val="24"/>
          <w:szCs w:val="24"/>
          <w:u w:val="none"/>
        </w:rPr>
        <w:t>：项目采购需求</w:t>
      </w:r>
    </w:p>
    <w:p w14:paraId="768463C9">
      <w:pPr>
        <w:spacing w:line="480" w:lineRule="auto"/>
        <w:ind w:firstLine="2880" w:firstLineChars="1200"/>
        <w:rPr>
          <w:color w:val="auto"/>
          <w:sz w:val="24"/>
          <w:szCs w:val="24"/>
          <w:u w:val="none"/>
        </w:rPr>
      </w:pPr>
      <w:r>
        <w:rPr>
          <w:rFonts w:hint="eastAsia" w:ascii="宋体" w:hAnsi="宋体"/>
          <w:color w:val="auto"/>
          <w:sz w:val="24"/>
          <w:szCs w:val="24"/>
          <w:u w:val="none"/>
        </w:rPr>
        <w:t>附件</w:t>
      </w:r>
      <w:r>
        <w:rPr>
          <w:color w:val="auto"/>
          <w:sz w:val="24"/>
          <w:szCs w:val="24"/>
          <w:u w:val="none"/>
        </w:rPr>
        <w:t>2</w:t>
      </w:r>
      <w:r>
        <w:rPr>
          <w:rFonts w:hint="eastAsia" w:ascii="宋体" w:hAnsi="宋体"/>
          <w:color w:val="auto"/>
          <w:sz w:val="24"/>
          <w:szCs w:val="24"/>
          <w:u w:val="none"/>
        </w:rPr>
        <w:t>：响应函</w:t>
      </w:r>
    </w:p>
    <w:p w14:paraId="5DDED2FE">
      <w:pPr>
        <w:spacing w:line="480" w:lineRule="auto"/>
        <w:ind w:firstLine="2880" w:firstLineChars="1200"/>
        <w:rPr>
          <w:color w:val="auto"/>
          <w:sz w:val="24"/>
          <w:szCs w:val="24"/>
          <w:u w:val="none"/>
        </w:rPr>
      </w:pPr>
      <w:r>
        <w:rPr>
          <w:rFonts w:hint="eastAsia" w:ascii="宋体" w:hAnsi="宋体"/>
          <w:color w:val="auto"/>
          <w:sz w:val="24"/>
          <w:szCs w:val="24"/>
          <w:u w:val="none"/>
        </w:rPr>
        <w:t>附件</w:t>
      </w:r>
      <w:r>
        <w:rPr>
          <w:color w:val="auto"/>
          <w:sz w:val="24"/>
          <w:szCs w:val="24"/>
          <w:u w:val="none"/>
        </w:rPr>
        <w:t>3</w:t>
      </w:r>
      <w:r>
        <w:rPr>
          <w:rFonts w:hint="eastAsia" w:ascii="宋体" w:hAnsi="宋体"/>
          <w:color w:val="auto"/>
          <w:sz w:val="24"/>
          <w:szCs w:val="24"/>
          <w:u w:val="none"/>
        </w:rPr>
        <w:t>：响应报价明细表</w:t>
      </w:r>
    </w:p>
    <w:p w14:paraId="40999A33">
      <w:pPr>
        <w:spacing w:line="480" w:lineRule="auto"/>
        <w:ind w:firstLine="2880" w:firstLineChars="1200"/>
        <w:rPr>
          <w:color w:val="auto"/>
          <w:sz w:val="24"/>
          <w:szCs w:val="24"/>
          <w:u w:val="none"/>
        </w:rPr>
      </w:pPr>
      <w:r>
        <w:rPr>
          <w:rFonts w:hint="eastAsia" w:ascii="宋体" w:hAnsi="宋体"/>
          <w:color w:val="auto"/>
          <w:sz w:val="24"/>
          <w:szCs w:val="24"/>
          <w:u w:val="none"/>
        </w:rPr>
        <w:t>附件</w:t>
      </w:r>
      <w:r>
        <w:rPr>
          <w:color w:val="auto"/>
          <w:sz w:val="24"/>
          <w:szCs w:val="24"/>
          <w:u w:val="none"/>
        </w:rPr>
        <w:t>4</w:t>
      </w:r>
      <w:r>
        <w:rPr>
          <w:rFonts w:hint="eastAsia" w:ascii="宋体" w:hAnsi="宋体"/>
          <w:color w:val="auto"/>
          <w:sz w:val="24"/>
          <w:szCs w:val="24"/>
          <w:u w:val="none"/>
        </w:rPr>
        <w:t>：商务、技术响应表</w:t>
      </w:r>
    </w:p>
    <w:p w14:paraId="57522622">
      <w:pPr>
        <w:spacing w:line="480" w:lineRule="auto"/>
        <w:ind w:firstLine="2880" w:firstLineChars="1200"/>
        <w:rPr>
          <w:color w:val="auto"/>
          <w:sz w:val="24"/>
          <w:szCs w:val="24"/>
          <w:u w:val="none"/>
        </w:rPr>
      </w:pPr>
      <w:r>
        <w:rPr>
          <w:rFonts w:hint="eastAsia" w:ascii="宋体" w:hAnsi="宋体"/>
          <w:color w:val="auto"/>
          <w:sz w:val="24"/>
          <w:szCs w:val="24"/>
          <w:u w:val="none"/>
        </w:rPr>
        <w:t>附件</w:t>
      </w:r>
      <w:r>
        <w:rPr>
          <w:color w:val="auto"/>
          <w:sz w:val="24"/>
          <w:szCs w:val="24"/>
          <w:u w:val="none"/>
        </w:rPr>
        <w:t>5</w:t>
      </w:r>
      <w:r>
        <w:rPr>
          <w:rFonts w:hint="eastAsia" w:ascii="宋体" w:hAnsi="宋体"/>
          <w:color w:val="auto"/>
          <w:sz w:val="24"/>
          <w:szCs w:val="24"/>
          <w:u w:val="none"/>
        </w:rPr>
        <w:t>：售后服务承诺</w:t>
      </w:r>
    </w:p>
    <w:p w14:paraId="59C9403F">
      <w:pPr>
        <w:spacing w:line="480" w:lineRule="auto"/>
        <w:ind w:firstLine="2880" w:firstLineChars="1200"/>
        <w:rPr>
          <w:color w:val="auto"/>
          <w:u w:val="none"/>
        </w:rPr>
      </w:pPr>
      <w:r>
        <w:rPr>
          <w:rFonts w:hint="eastAsia" w:ascii="宋体" w:hAnsi="宋体"/>
          <w:color w:val="auto"/>
          <w:sz w:val="24"/>
          <w:szCs w:val="24"/>
          <w:u w:val="none"/>
        </w:rPr>
        <w:t>附件</w:t>
      </w:r>
      <w:r>
        <w:rPr>
          <w:color w:val="auto"/>
          <w:sz w:val="24"/>
          <w:szCs w:val="24"/>
          <w:u w:val="none"/>
        </w:rPr>
        <w:t>6</w:t>
      </w:r>
      <w:r>
        <w:rPr>
          <w:rFonts w:hint="eastAsia" w:ascii="宋体" w:hAnsi="宋体"/>
          <w:color w:val="auto"/>
          <w:sz w:val="24"/>
          <w:szCs w:val="24"/>
          <w:u w:val="none"/>
        </w:rPr>
        <w:t>：成交通知书</w:t>
      </w:r>
    </w:p>
    <w:p w14:paraId="27389602">
      <w:pPr>
        <w:widowControl/>
        <w:spacing w:line="480" w:lineRule="auto"/>
        <w:jc w:val="left"/>
        <w:rPr>
          <w:color w:val="auto"/>
          <w:sz w:val="24"/>
          <w:szCs w:val="24"/>
          <w:u w:val="none"/>
        </w:rPr>
        <w:sectPr>
          <w:pgSz w:w="11906" w:h="16838"/>
          <w:pgMar w:top="1440" w:right="1080" w:bottom="1440" w:left="1080" w:header="851" w:footer="992" w:gutter="0"/>
          <w:cols w:space="720" w:num="1"/>
          <w:docGrid w:type="lines" w:linePitch="312" w:charSpace="0"/>
        </w:sectPr>
      </w:pPr>
    </w:p>
    <w:p w14:paraId="1800E624">
      <w:pPr>
        <w:spacing w:before="120" w:line="320" w:lineRule="atLeast"/>
        <w:ind w:firstLine="560" w:firstLineChars="200"/>
        <w:jc w:val="center"/>
        <w:outlineLvl w:val="1"/>
        <w:rPr>
          <w:rFonts w:ascii="宋体" w:hAnsi="宋体"/>
          <w:b/>
          <w:bCs/>
          <w:color w:val="auto"/>
          <w:kern w:val="0"/>
          <w:sz w:val="36"/>
          <w:szCs w:val="36"/>
          <w:u w:val="none"/>
        </w:rPr>
      </w:pPr>
      <w:r>
        <w:rPr>
          <w:rFonts w:hint="eastAsia" w:ascii="宋体" w:hAnsi="宋体"/>
          <w:color w:val="auto"/>
          <w:sz w:val="28"/>
          <w:szCs w:val="28"/>
          <w:u w:val="none"/>
        </w:rPr>
        <w:t>第一部分</w:t>
      </w:r>
      <w:r>
        <w:rPr>
          <w:color w:val="auto"/>
          <w:sz w:val="28"/>
          <w:szCs w:val="28"/>
          <w:u w:val="none"/>
        </w:rPr>
        <w:t xml:space="preserve">  </w:t>
      </w:r>
      <w:r>
        <w:rPr>
          <w:rFonts w:hint="eastAsia" w:ascii="宋体" w:hAnsi="宋体"/>
          <w:color w:val="auto"/>
          <w:sz w:val="28"/>
          <w:szCs w:val="28"/>
          <w:u w:val="none"/>
        </w:rPr>
        <w:t>合同主要条款</w:t>
      </w:r>
    </w:p>
    <w:p w14:paraId="2E2A3ACA">
      <w:pPr>
        <w:spacing w:before="120" w:line="320" w:lineRule="atLeast"/>
        <w:ind w:firstLine="723" w:firstLineChars="200"/>
        <w:jc w:val="center"/>
        <w:outlineLvl w:val="1"/>
        <w:rPr>
          <w:rFonts w:hint="eastAsia"/>
          <w:b/>
          <w:bCs/>
          <w:color w:val="auto"/>
          <w:kern w:val="0"/>
          <w:sz w:val="36"/>
          <w:szCs w:val="36"/>
          <w:u w:val="none"/>
        </w:rPr>
      </w:pPr>
      <w:r>
        <w:rPr>
          <w:rFonts w:hint="eastAsia" w:ascii="宋体" w:hAnsi="宋体"/>
          <w:b/>
          <w:bCs/>
          <w:color w:val="auto"/>
          <w:kern w:val="0"/>
          <w:sz w:val="36"/>
          <w:szCs w:val="36"/>
          <w:u w:val="none"/>
        </w:rPr>
        <w:t>广西壮族自治区政府采购合同</w:t>
      </w:r>
    </w:p>
    <w:p w14:paraId="38373188">
      <w:pPr>
        <w:snapToGrid w:val="0"/>
        <w:spacing w:line="360" w:lineRule="exact"/>
        <w:ind w:right="480"/>
        <w:jc w:val="left"/>
        <w:rPr>
          <w:rFonts w:ascii="宋体" w:hAnsi="宋体"/>
          <w:bCs/>
          <w:color w:val="auto"/>
          <w:u w:val="none"/>
        </w:rPr>
      </w:pPr>
      <w:r>
        <w:rPr>
          <w:rFonts w:hint="eastAsia" w:ascii="宋体" w:hAnsi="宋体"/>
          <w:bCs/>
          <w:color w:val="auto"/>
          <w:u w:val="none"/>
        </w:rPr>
        <w:t xml:space="preserve"> </w:t>
      </w:r>
    </w:p>
    <w:p w14:paraId="3187EA8C">
      <w:pPr>
        <w:snapToGrid w:val="0"/>
        <w:spacing w:line="360" w:lineRule="exact"/>
        <w:ind w:right="48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 xml:space="preserve">合同编号：                                           </w:t>
      </w:r>
    </w:p>
    <w:p w14:paraId="33FA0DA8">
      <w:pPr>
        <w:snapToGrid w:val="0"/>
        <w:spacing w:line="360" w:lineRule="exact"/>
        <w:rPr>
          <w:rFonts w:hint="eastAsia" w:ascii="仿宋" w:hAnsi="仿宋" w:eastAsia="仿宋"/>
          <w:color w:val="auto"/>
          <w:sz w:val="24"/>
          <w:szCs w:val="24"/>
          <w:u w:val="none"/>
        </w:rPr>
      </w:pPr>
      <w:r>
        <w:rPr>
          <w:rFonts w:hint="eastAsia" w:ascii="仿宋" w:hAnsi="仿宋" w:eastAsia="仿宋"/>
          <w:color w:val="auto"/>
          <w:sz w:val="24"/>
          <w:szCs w:val="24"/>
          <w:u w:val="none"/>
        </w:rPr>
        <w:t xml:space="preserve">采购单位（甲方）：广西壮族自治区工业和信息化厅  </w:t>
      </w:r>
    </w:p>
    <w:p w14:paraId="0BA23ACC">
      <w:pPr>
        <w:autoSpaceDE w:val="0"/>
        <w:snapToGrid w:val="0"/>
        <w:spacing w:line="440" w:lineRule="exact"/>
        <w:jc w:val="left"/>
        <w:rPr>
          <w:rFonts w:hint="eastAsia" w:ascii="仿宋" w:hAnsi="仿宋" w:eastAsia="仿宋"/>
          <w:color w:val="auto"/>
          <w:sz w:val="24"/>
          <w:szCs w:val="24"/>
          <w:u w:val="none"/>
        </w:rPr>
      </w:pPr>
      <w:r>
        <w:rPr>
          <w:rFonts w:hint="eastAsia" w:ascii="仿宋" w:hAnsi="仿宋" w:eastAsia="仿宋"/>
          <w:color w:val="auto"/>
          <w:sz w:val="24"/>
          <w:szCs w:val="24"/>
          <w:u w:val="none"/>
        </w:rPr>
        <w:t xml:space="preserve">供 应 商（乙方）：                             </w:t>
      </w:r>
    </w:p>
    <w:p w14:paraId="26411CD5">
      <w:pPr>
        <w:autoSpaceDE w:val="0"/>
        <w:snapToGrid w:val="0"/>
        <w:spacing w:line="440" w:lineRule="exact"/>
        <w:jc w:val="left"/>
        <w:rPr>
          <w:rFonts w:hint="eastAsia" w:ascii="仿宋" w:hAnsi="仿宋" w:eastAsia="仿宋"/>
          <w:color w:val="auto"/>
          <w:sz w:val="24"/>
          <w:szCs w:val="24"/>
          <w:u w:val="none"/>
        </w:rPr>
      </w:pPr>
      <w:r>
        <w:rPr>
          <w:rFonts w:hint="eastAsia" w:ascii="仿宋" w:hAnsi="仿宋" w:eastAsia="仿宋"/>
          <w:color w:val="auto"/>
          <w:spacing w:val="-20"/>
          <w:sz w:val="24"/>
          <w:szCs w:val="24"/>
          <w:u w:val="none"/>
        </w:rPr>
        <w:t>采购计划号：</w:t>
      </w:r>
      <w:r>
        <w:rPr>
          <w:rFonts w:hint="eastAsia" w:ascii="仿宋" w:hAnsi="仿宋" w:eastAsia="仿宋"/>
          <w:color w:val="auto"/>
          <w:sz w:val="24"/>
          <w:szCs w:val="24"/>
          <w:u w:val="none"/>
        </w:rPr>
        <w:t xml:space="preserve">                       项目</w:t>
      </w:r>
      <w:r>
        <w:rPr>
          <w:rFonts w:hint="eastAsia" w:ascii="仿宋" w:hAnsi="仿宋" w:eastAsia="仿宋"/>
          <w:color w:val="auto"/>
          <w:spacing w:val="-20"/>
          <w:sz w:val="24"/>
          <w:szCs w:val="24"/>
          <w:u w:val="none"/>
        </w:rPr>
        <w:t>编号：</w:t>
      </w:r>
      <w:r>
        <w:rPr>
          <w:rFonts w:hint="eastAsia" w:ascii="仿宋" w:hAnsi="仿宋" w:eastAsia="仿宋"/>
          <w:color w:val="auto"/>
          <w:sz w:val="24"/>
          <w:szCs w:val="24"/>
          <w:u w:val="none"/>
        </w:rPr>
        <w:t xml:space="preserve">                      </w:t>
      </w:r>
    </w:p>
    <w:p w14:paraId="256973BE">
      <w:pPr>
        <w:autoSpaceDE w:val="0"/>
        <w:snapToGrid w:val="0"/>
        <w:spacing w:line="440" w:lineRule="exact"/>
        <w:jc w:val="left"/>
        <w:rPr>
          <w:rFonts w:hint="eastAsia" w:ascii="仿宋" w:hAnsi="仿宋" w:eastAsia="仿宋"/>
          <w:color w:val="auto"/>
          <w:sz w:val="24"/>
          <w:szCs w:val="24"/>
          <w:u w:val="none"/>
        </w:rPr>
      </w:pPr>
      <w:r>
        <w:rPr>
          <w:rFonts w:hint="eastAsia" w:ascii="仿宋" w:hAnsi="仿宋" w:eastAsia="仿宋"/>
          <w:color w:val="auto"/>
          <w:sz w:val="24"/>
          <w:szCs w:val="24"/>
          <w:u w:val="none"/>
        </w:rPr>
        <w:t xml:space="preserve">项目名称：                                  </w:t>
      </w:r>
    </w:p>
    <w:p w14:paraId="1D345696">
      <w:pPr>
        <w:snapToGrid w:val="0"/>
        <w:spacing w:line="360" w:lineRule="exact"/>
        <w:rPr>
          <w:rFonts w:hint="eastAsia" w:ascii="仿宋" w:hAnsi="仿宋" w:eastAsia="仿宋"/>
          <w:color w:val="auto"/>
          <w:sz w:val="24"/>
          <w:szCs w:val="24"/>
          <w:u w:val="none"/>
        </w:rPr>
      </w:pPr>
      <w:r>
        <w:rPr>
          <w:rFonts w:hint="eastAsia" w:ascii="仿宋" w:hAnsi="仿宋" w:eastAsia="仿宋"/>
          <w:color w:val="auto"/>
          <w:sz w:val="24"/>
          <w:szCs w:val="24"/>
          <w:u w:val="none"/>
        </w:rPr>
        <w:t xml:space="preserve">签订地点：南宁市                     签订时间：       年   月  日 </w:t>
      </w:r>
    </w:p>
    <w:p w14:paraId="0C931BD7">
      <w:pPr>
        <w:snapToGrid w:val="0"/>
        <w:spacing w:line="360" w:lineRule="exact"/>
        <w:ind w:firstLine="480" w:firstLineChars="200"/>
        <w:rPr>
          <w:rFonts w:hint="eastAsia" w:ascii="仿宋" w:hAnsi="仿宋" w:eastAsia="仿宋"/>
          <w:color w:val="auto"/>
          <w:sz w:val="24"/>
          <w:szCs w:val="24"/>
          <w:u w:val="none"/>
        </w:rPr>
      </w:pPr>
      <w:r>
        <w:rPr>
          <w:rFonts w:hint="eastAsia" w:ascii="仿宋" w:hAnsi="仿宋" w:eastAsia="仿宋"/>
          <w:color w:val="auto"/>
          <w:sz w:val="24"/>
          <w:szCs w:val="24"/>
          <w:u w:val="none"/>
        </w:rPr>
        <w:t xml:space="preserve"> </w:t>
      </w:r>
    </w:p>
    <w:p w14:paraId="59F471CD">
      <w:pPr>
        <w:autoSpaceDE w:val="0"/>
        <w:snapToGrid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根据《中华人民共和国政府采购法》、《政府采购货物和服务招标投标管理办法》、《中华人民共和国民法典》等法律、法规规定，按照招标文件规定和乙方投标文件及其承诺，甲乙双</w:t>
      </w:r>
      <w:r>
        <w:rPr>
          <w:rFonts w:hint="eastAsia" w:ascii="仿宋" w:hAnsi="仿宋" w:eastAsia="仿宋"/>
          <w:b w:val="0"/>
          <w:bCs w:val="0"/>
          <w:color w:val="auto"/>
          <w:sz w:val="24"/>
          <w:szCs w:val="24"/>
          <w:u w:val="none"/>
        </w:rPr>
        <w:t>方</w:t>
      </w:r>
      <w:r>
        <w:rPr>
          <w:rFonts w:hint="eastAsia" w:ascii="仿宋" w:hAnsi="仿宋" w:eastAsia="仿宋"/>
          <w:b w:val="0"/>
          <w:bCs w:val="0"/>
          <w:color w:val="auto"/>
          <w:sz w:val="24"/>
          <w:szCs w:val="24"/>
          <w:u w:val="none"/>
          <w:lang w:eastAsia="zh-CN"/>
        </w:rPr>
        <w:t>经友好协商，就</w:t>
      </w:r>
      <w:r>
        <w:rPr>
          <w:rFonts w:hint="eastAsia" w:ascii="仿宋" w:hAnsi="仿宋" w:eastAsia="仿宋"/>
          <w:b w:val="0"/>
          <w:bCs w:val="0"/>
          <w:color w:val="auto"/>
          <w:sz w:val="24"/>
          <w:szCs w:val="24"/>
          <w:u w:val="none"/>
          <w:lang w:val="en-US" w:eastAsia="zh-CN"/>
        </w:rPr>
        <w:t xml:space="preserve">     项目（项目编号      ）采购相关事宜，达成如下条款，供双方共同遵守</w:t>
      </w:r>
      <w:r>
        <w:rPr>
          <w:rFonts w:hint="eastAsia" w:ascii="仿宋" w:hAnsi="仿宋" w:eastAsia="仿宋"/>
          <w:b w:val="0"/>
          <w:bCs w:val="0"/>
          <w:color w:val="auto"/>
          <w:sz w:val="24"/>
          <w:szCs w:val="24"/>
          <w:u w:val="none"/>
        </w:rPr>
        <w:t>。</w:t>
      </w:r>
    </w:p>
    <w:p w14:paraId="65F84835">
      <w:pPr>
        <w:autoSpaceDE w:val="0"/>
        <w:snapToGrid w:val="0"/>
        <w:spacing w:line="440" w:lineRule="exact"/>
        <w:ind w:firstLine="482" w:firstLineChars="200"/>
        <w:jc w:val="left"/>
        <w:rPr>
          <w:rFonts w:hint="eastAsia" w:ascii="仿宋" w:hAnsi="仿宋" w:eastAsia="仿宋"/>
          <w:b/>
          <w:color w:val="auto"/>
          <w:sz w:val="24"/>
          <w:szCs w:val="24"/>
          <w:u w:val="none"/>
        </w:rPr>
      </w:pPr>
      <w:r>
        <w:rPr>
          <w:rFonts w:hint="eastAsia" w:ascii="仿宋" w:hAnsi="仿宋" w:eastAsia="仿宋"/>
          <w:b/>
          <w:color w:val="auto"/>
          <w:sz w:val="24"/>
          <w:szCs w:val="24"/>
          <w:u w:val="none"/>
        </w:rPr>
        <w:t>第一条 合同标的</w:t>
      </w:r>
    </w:p>
    <w:p w14:paraId="6F1A5647">
      <w:pPr>
        <w:snapToGrid w:val="0"/>
        <w:spacing w:line="440" w:lineRule="exact"/>
        <w:ind w:firstLine="480" w:firstLineChars="200"/>
        <w:rPr>
          <w:rFonts w:hint="eastAsia" w:ascii="仿宋" w:hAnsi="仿宋" w:eastAsia="仿宋"/>
          <w:color w:val="auto"/>
          <w:sz w:val="24"/>
          <w:szCs w:val="24"/>
          <w:u w:val="none"/>
        </w:rPr>
      </w:pPr>
      <w:r>
        <w:rPr>
          <w:rFonts w:hint="eastAsia" w:ascii="仿宋" w:hAnsi="仿宋" w:eastAsia="仿宋"/>
          <w:color w:val="auto"/>
          <w:sz w:val="24"/>
          <w:szCs w:val="24"/>
          <w:u w:val="none"/>
        </w:rPr>
        <w:t>1.服务内容一览表</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732"/>
        <w:gridCol w:w="2508"/>
        <w:gridCol w:w="850"/>
        <w:gridCol w:w="759"/>
        <w:gridCol w:w="1276"/>
        <w:gridCol w:w="1296"/>
      </w:tblGrid>
      <w:tr w14:paraId="3FB9F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14:paraId="3AA0E06B">
            <w:pPr>
              <w:snapToGrid w:val="0"/>
              <w:spacing w:line="440" w:lineRule="exact"/>
              <w:jc w:val="center"/>
              <w:rPr>
                <w:rFonts w:ascii="仿宋" w:hAnsi="仿宋" w:eastAsia="仿宋"/>
                <w:b/>
                <w:color w:val="auto"/>
                <w:sz w:val="24"/>
                <w:szCs w:val="24"/>
                <w:u w:val="none"/>
              </w:rPr>
            </w:pPr>
            <w:r>
              <w:rPr>
                <w:rFonts w:hint="eastAsia" w:ascii="仿宋" w:hAnsi="仿宋" w:eastAsia="仿宋"/>
                <w:b/>
                <w:color w:val="auto"/>
                <w:sz w:val="24"/>
                <w:szCs w:val="24"/>
                <w:u w:val="none"/>
              </w:rPr>
              <w:t>序号</w:t>
            </w:r>
          </w:p>
        </w:tc>
        <w:tc>
          <w:tcPr>
            <w:tcW w:w="1732" w:type="dxa"/>
            <w:tcBorders>
              <w:top w:val="single" w:color="auto" w:sz="4" w:space="0"/>
              <w:left w:val="single" w:color="auto" w:sz="4" w:space="0"/>
              <w:bottom w:val="single" w:color="auto" w:sz="4" w:space="0"/>
              <w:right w:val="single" w:color="auto" w:sz="4" w:space="0"/>
            </w:tcBorders>
            <w:noWrap w:val="0"/>
            <w:vAlign w:val="center"/>
          </w:tcPr>
          <w:p w14:paraId="61D00492">
            <w:pPr>
              <w:snapToGrid w:val="0"/>
              <w:spacing w:line="440" w:lineRule="exact"/>
              <w:jc w:val="center"/>
              <w:rPr>
                <w:rFonts w:ascii="仿宋" w:hAnsi="仿宋" w:eastAsia="仿宋"/>
                <w:b/>
                <w:color w:val="auto"/>
                <w:sz w:val="24"/>
                <w:szCs w:val="24"/>
                <w:u w:val="none"/>
              </w:rPr>
            </w:pPr>
            <w:r>
              <w:rPr>
                <w:rFonts w:hint="eastAsia" w:ascii="仿宋" w:hAnsi="仿宋" w:eastAsia="仿宋"/>
                <w:b/>
                <w:color w:val="auto"/>
                <w:sz w:val="24"/>
                <w:szCs w:val="24"/>
                <w:u w:val="none"/>
              </w:rPr>
              <w:t>项目名称</w:t>
            </w:r>
          </w:p>
        </w:tc>
        <w:tc>
          <w:tcPr>
            <w:tcW w:w="2508" w:type="dxa"/>
            <w:tcBorders>
              <w:top w:val="single" w:color="auto" w:sz="4" w:space="0"/>
              <w:left w:val="single" w:color="auto" w:sz="4" w:space="0"/>
              <w:bottom w:val="single" w:color="auto" w:sz="4" w:space="0"/>
              <w:right w:val="single" w:color="auto" w:sz="4" w:space="0"/>
            </w:tcBorders>
            <w:noWrap w:val="0"/>
            <w:vAlign w:val="center"/>
          </w:tcPr>
          <w:p w14:paraId="7AB068CF">
            <w:pPr>
              <w:snapToGrid w:val="0"/>
              <w:spacing w:line="440" w:lineRule="exact"/>
              <w:jc w:val="center"/>
              <w:rPr>
                <w:rFonts w:ascii="仿宋" w:hAnsi="仿宋" w:eastAsia="仿宋"/>
                <w:b/>
                <w:color w:val="auto"/>
                <w:sz w:val="24"/>
                <w:szCs w:val="24"/>
                <w:u w:val="none"/>
              </w:rPr>
            </w:pPr>
            <w:r>
              <w:rPr>
                <w:rFonts w:hint="eastAsia" w:ascii="仿宋" w:hAnsi="仿宋" w:eastAsia="仿宋"/>
                <w:b/>
                <w:color w:val="auto"/>
                <w:sz w:val="24"/>
                <w:szCs w:val="24"/>
                <w:u w:val="none"/>
              </w:rPr>
              <w:t>服务内容</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C700DD9">
            <w:pPr>
              <w:snapToGrid w:val="0"/>
              <w:spacing w:line="440" w:lineRule="exact"/>
              <w:jc w:val="center"/>
              <w:rPr>
                <w:rFonts w:ascii="仿宋" w:hAnsi="仿宋" w:eastAsia="仿宋"/>
                <w:b/>
                <w:color w:val="auto"/>
                <w:sz w:val="24"/>
                <w:szCs w:val="24"/>
                <w:u w:val="none"/>
              </w:rPr>
            </w:pPr>
            <w:r>
              <w:rPr>
                <w:rFonts w:hint="eastAsia" w:ascii="仿宋" w:hAnsi="仿宋" w:eastAsia="仿宋"/>
                <w:b/>
                <w:color w:val="auto"/>
                <w:sz w:val="24"/>
                <w:szCs w:val="24"/>
                <w:u w:val="none"/>
              </w:rPr>
              <w:t>数量</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0610F3ED">
            <w:pPr>
              <w:snapToGrid w:val="0"/>
              <w:spacing w:line="440" w:lineRule="exact"/>
              <w:jc w:val="center"/>
              <w:rPr>
                <w:rFonts w:ascii="仿宋" w:hAnsi="仿宋" w:eastAsia="仿宋"/>
                <w:b/>
                <w:color w:val="auto"/>
                <w:sz w:val="24"/>
                <w:szCs w:val="24"/>
                <w:u w:val="none"/>
              </w:rPr>
            </w:pPr>
            <w:r>
              <w:rPr>
                <w:rFonts w:hint="eastAsia" w:ascii="仿宋" w:hAnsi="仿宋" w:eastAsia="仿宋"/>
                <w:b/>
                <w:color w:val="auto"/>
                <w:sz w:val="24"/>
                <w:szCs w:val="24"/>
                <w:u w:val="none"/>
              </w:rPr>
              <w:t>单位</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16E615C">
            <w:pPr>
              <w:snapToGrid w:val="0"/>
              <w:spacing w:line="440" w:lineRule="exact"/>
              <w:jc w:val="center"/>
              <w:rPr>
                <w:rFonts w:ascii="仿宋" w:hAnsi="仿宋" w:eastAsia="仿宋"/>
                <w:b/>
                <w:color w:val="auto"/>
                <w:sz w:val="24"/>
                <w:szCs w:val="24"/>
                <w:u w:val="none"/>
              </w:rPr>
            </w:pPr>
            <w:r>
              <w:rPr>
                <w:rFonts w:hint="eastAsia" w:ascii="仿宋" w:hAnsi="仿宋" w:eastAsia="仿宋"/>
                <w:b/>
                <w:color w:val="auto"/>
                <w:sz w:val="24"/>
                <w:szCs w:val="24"/>
                <w:u w:val="none"/>
              </w:rPr>
              <w:t>单价（元）</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01026584">
            <w:pPr>
              <w:snapToGrid w:val="0"/>
              <w:spacing w:line="440" w:lineRule="exact"/>
              <w:jc w:val="center"/>
              <w:rPr>
                <w:rFonts w:ascii="仿宋" w:hAnsi="仿宋" w:eastAsia="仿宋"/>
                <w:b/>
                <w:color w:val="auto"/>
                <w:sz w:val="24"/>
                <w:szCs w:val="24"/>
                <w:u w:val="none"/>
              </w:rPr>
            </w:pPr>
            <w:r>
              <w:rPr>
                <w:rFonts w:hint="eastAsia" w:ascii="仿宋" w:hAnsi="仿宋" w:eastAsia="仿宋"/>
                <w:b/>
                <w:color w:val="auto"/>
                <w:sz w:val="24"/>
                <w:szCs w:val="24"/>
                <w:u w:val="none"/>
              </w:rPr>
              <w:t>金额（元）</w:t>
            </w:r>
          </w:p>
        </w:tc>
      </w:tr>
      <w:tr w14:paraId="7476A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14:paraId="6B1EDBD7">
            <w:pPr>
              <w:snapToGrid w:val="0"/>
              <w:spacing w:line="440" w:lineRule="exact"/>
              <w:jc w:val="center"/>
              <w:rPr>
                <w:rFonts w:ascii="仿宋" w:hAnsi="仿宋" w:eastAsia="仿宋"/>
                <w:color w:val="auto"/>
                <w:sz w:val="24"/>
                <w:szCs w:val="24"/>
                <w:u w:val="none"/>
              </w:rPr>
            </w:pPr>
            <w:r>
              <w:rPr>
                <w:rFonts w:hint="eastAsia" w:ascii="仿宋" w:hAnsi="仿宋" w:eastAsia="仿宋"/>
                <w:color w:val="auto"/>
                <w:sz w:val="24"/>
                <w:szCs w:val="24"/>
                <w:u w:val="none"/>
              </w:rPr>
              <w:t>1</w:t>
            </w:r>
          </w:p>
        </w:tc>
        <w:tc>
          <w:tcPr>
            <w:tcW w:w="1732" w:type="dxa"/>
            <w:tcBorders>
              <w:top w:val="single" w:color="auto" w:sz="4" w:space="0"/>
              <w:left w:val="single" w:color="auto" w:sz="4" w:space="0"/>
              <w:bottom w:val="single" w:color="auto" w:sz="4" w:space="0"/>
              <w:right w:val="single" w:color="auto" w:sz="4" w:space="0"/>
            </w:tcBorders>
            <w:noWrap w:val="0"/>
            <w:vAlign w:val="center"/>
          </w:tcPr>
          <w:p w14:paraId="1B155DBA">
            <w:pPr>
              <w:snapToGrid w:val="0"/>
              <w:spacing w:line="440" w:lineRule="exact"/>
              <w:jc w:val="center"/>
              <w:rPr>
                <w:rFonts w:ascii="仿宋" w:hAnsi="仿宋" w:eastAsia="仿宋"/>
                <w:color w:val="auto"/>
                <w:sz w:val="24"/>
                <w:szCs w:val="24"/>
                <w:u w:val="none"/>
              </w:rPr>
            </w:pPr>
          </w:p>
        </w:tc>
        <w:tc>
          <w:tcPr>
            <w:tcW w:w="2508" w:type="dxa"/>
            <w:tcBorders>
              <w:top w:val="single" w:color="auto" w:sz="4" w:space="0"/>
              <w:left w:val="single" w:color="auto" w:sz="4" w:space="0"/>
              <w:bottom w:val="single" w:color="auto" w:sz="4" w:space="0"/>
              <w:right w:val="single" w:color="auto" w:sz="4" w:space="0"/>
            </w:tcBorders>
            <w:noWrap w:val="0"/>
            <w:vAlign w:val="center"/>
          </w:tcPr>
          <w:p w14:paraId="0BD24FEE">
            <w:pPr>
              <w:snapToGrid w:val="0"/>
              <w:spacing w:line="440" w:lineRule="exact"/>
              <w:jc w:val="center"/>
              <w:rPr>
                <w:rFonts w:ascii="仿宋" w:hAnsi="仿宋" w:eastAsia="仿宋"/>
                <w:color w:val="auto"/>
                <w:sz w:val="24"/>
                <w:szCs w:val="24"/>
                <w:u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0F40B094">
            <w:pPr>
              <w:snapToGrid w:val="0"/>
              <w:spacing w:line="440" w:lineRule="exact"/>
              <w:jc w:val="center"/>
              <w:rPr>
                <w:rFonts w:ascii="仿宋" w:hAnsi="仿宋" w:eastAsia="仿宋"/>
                <w:color w:val="auto"/>
                <w:sz w:val="24"/>
                <w:szCs w:val="24"/>
                <w:u w:val="none"/>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261D2C68">
            <w:pPr>
              <w:snapToGrid w:val="0"/>
              <w:spacing w:line="440" w:lineRule="exact"/>
              <w:jc w:val="center"/>
              <w:rPr>
                <w:rFonts w:ascii="仿宋" w:hAnsi="仿宋" w:eastAsia="仿宋"/>
                <w:color w:val="auto"/>
                <w:sz w:val="24"/>
                <w:szCs w:val="24"/>
                <w:u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6AAAC11">
            <w:pPr>
              <w:snapToGrid w:val="0"/>
              <w:spacing w:line="440" w:lineRule="exact"/>
              <w:jc w:val="center"/>
              <w:rPr>
                <w:rFonts w:ascii="仿宋" w:hAnsi="仿宋" w:eastAsia="仿宋"/>
                <w:color w:val="auto"/>
                <w:sz w:val="24"/>
                <w:szCs w:val="24"/>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678DA4BB">
            <w:pPr>
              <w:snapToGrid w:val="0"/>
              <w:spacing w:line="440" w:lineRule="exact"/>
              <w:jc w:val="center"/>
              <w:rPr>
                <w:rFonts w:ascii="仿宋" w:hAnsi="仿宋" w:eastAsia="仿宋"/>
                <w:color w:val="auto"/>
                <w:sz w:val="24"/>
                <w:szCs w:val="24"/>
                <w:u w:val="none"/>
              </w:rPr>
            </w:pPr>
          </w:p>
        </w:tc>
      </w:tr>
      <w:tr w14:paraId="23B21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14:paraId="1DF05D6D">
            <w:pPr>
              <w:snapToGrid w:val="0"/>
              <w:spacing w:line="440" w:lineRule="exact"/>
              <w:jc w:val="center"/>
              <w:rPr>
                <w:rFonts w:ascii="仿宋" w:hAnsi="仿宋" w:eastAsia="仿宋"/>
                <w:color w:val="auto"/>
                <w:sz w:val="24"/>
                <w:szCs w:val="24"/>
                <w:u w:val="none"/>
              </w:rPr>
            </w:pPr>
            <w:r>
              <w:rPr>
                <w:rFonts w:hint="eastAsia" w:ascii="仿宋" w:hAnsi="仿宋" w:eastAsia="仿宋"/>
                <w:color w:val="auto"/>
                <w:sz w:val="24"/>
                <w:szCs w:val="24"/>
                <w:u w:val="none"/>
              </w:rPr>
              <w:t>...</w:t>
            </w:r>
          </w:p>
        </w:tc>
        <w:tc>
          <w:tcPr>
            <w:tcW w:w="1732" w:type="dxa"/>
            <w:tcBorders>
              <w:top w:val="single" w:color="auto" w:sz="4" w:space="0"/>
              <w:left w:val="single" w:color="auto" w:sz="4" w:space="0"/>
              <w:bottom w:val="single" w:color="auto" w:sz="4" w:space="0"/>
              <w:right w:val="single" w:color="auto" w:sz="4" w:space="0"/>
            </w:tcBorders>
            <w:noWrap w:val="0"/>
            <w:vAlign w:val="center"/>
          </w:tcPr>
          <w:p w14:paraId="2AA80B85">
            <w:pPr>
              <w:snapToGrid w:val="0"/>
              <w:spacing w:line="440" w:lineRule="exact"/>
              <w:jc w:val="center"/>
              <w:rPr>
                <w:rFonts w:ascii="仿宋" w:hAnsi="仿宋" w:eastAsia="仿宋"/>
                <w:color w:val="auto"/>
                <w:sz w:val="24"/>
                <w:szCs w:val="24"/>
                <w:u w:val="none"/>
              </w:rPr>
            </w:pPr>
          </w:p>
        </w:tc>
        <w:tc>
          <w:tcPr>
            <w:tcW w:w="2508" w:type="dxa"/>
            <w:tcBorders>
              <w:top w:val="single" w:color="auto" w:sz="4" w:space="0"/>
              <w:left w:val="single" w:color="auto" w:sz="4" w:space="0"/>
              <w:bottom w:val="single" w:color="auto" w:sz="4" w:space="0"/>
              <w:right w:val="single" w:color="auto" w:sz="4" w:space="0"/>
            </w:tcBorders>
            <w:noWrap w:val="0"/>
            <w:vAlign w:val="center"/>
          </w:tcPr>
          <w:p w14:paraId="1F5B82C8">
            <w:pPr>
              <w:snapToGrid w:val="0"/>
              <w:spacing w:line="440" w:lineRule="exact"/>
              <w:jc w:val="center"/>
              <w:rPr>
                <w:rFonts w:ascii="仿宋" w:hAnsi="仿宋" w:eastAsia="仿宋"/>
                <w:color w:val="auto"/>
                <w:sz w:val="24"/>
                <w:szCs w:val="24"/>
                <w:u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32D7E1D7">
            <w:pPr>
              <w:snapToGrid w:val="0"/>
              <w:spacing w:line="440" w:lineRule="exact"/>
              <w:jc w:val="center"/>
              <w:rPr>
                <w:rFonts w:ascii="仿宋" w:hAnsi="仿宋" w:eastAsia="仿宋"/>
                <w:color w:val="auto"/>
                <w:sz w:val="24"/>
                <w:szCs w:val="24"/>
                <w:u w:val="none"/>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490CF235">
            <w:pPr>
              <w:snapToGrid w:val="0"/>
              <w:spacing w:line="440" w:lineRule="exact"/>
              <w:jc w:val="center"/>
              <w:rPr>
                <w:rFonts w:ascii="仿宋" w:hAnsi="仿宋" w:eastAsia="仿宋"/>
                <w:color w:val="auto"/>
                <w:sz w:val="24"/>
                <w:szCs w:val="24"/>
                <w:u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D191676">
            <w:pPr>
              <w:snapToGrid w:val="0"/>
              <w:spacing w:line="440" w:lineRule="exact"/>
              <w:jc w:val="center"/>
              <w:rPr>
                <w:rFonts w:ascii="仿宋" w:hAnsi="仿宋" w:eastAsia="仿宋"/>
                <w:color w:val="auto"/>
                <w:sz w:val="24"/>
                <w:szCs w:val="24"/>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11CD34D1">
            <w:pPr>
              <w:snapToGrid w:val="0"/>
              <w:spacing w:line="440" w:lineRule="exact"/>
              <w:jc w:val="center"/>
              <w:rPr>
                <w:rFonts w:ascii="仿宋" w:hAnsi="仿宋" w:eastAsia="仿宋"/>
                <w:color w:val="auto"/>
                <w:sz w:val="24"/>
                <w:szCs w:val="24"/>
                <w:u w:val="none"/>
              </w:rPr>
            </w:pPr>
          </w:p>
        </w:tc>
      </w:tr>
      <w:tr w14:paraId="6492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9057" w:type="dxa"/>
            <w:gridSpan w:val="7"/>
            <w:tcBorders>
              <w:top w:val="single" w:color="auto" w:sz="4" w:space="0"/>
              <w:left w:val="single" w:color="auto" w:sz="4" w:space="0"/>
              <w:bottom w:val="single" w:color="auto" w:sz="4" w:space="0"/>
              <w:right w:val="single" w:color="auto" w:sz="4" w:space="0"/>
            </w:tcBorders>
            <w:noWrap w:val="0"/>
            <w:vAlign w:val="center"/>
          </w:tcPr>
          <w:p w14:paraId="695CF09B">
            <w:pPr>
              <w:snapToGrid w:val="0"/>
              <w:spacing w:line="440" w:lineRule="exact"/>
              <w:jc w:val="left"/>
              <w:rPr>
                <w:rFonts w:ascii="仿宋" w:hAnsi="仿宋" w:eastAsia="仿宋"/>
                <w:color w:val="auto"/>
                <w:sz w:val="24"/>
                <w:szCs w:val="24"/>
                <w:u w:val="none"/>
              </w:rPr>
            </w:pPr>
            <w:r>
              <w:rPr>
                <w:rFonts w:hint="eastAsia" w:ascii="仿宋" w:hAnsi="仿宋" w:eastAsia="仿宋"/>
                <w:color w:val="auto"/>
                <w:sz w:val="24"/>
                <w:szCs w:val="24"/>
                <w:u w:val="none"/>
              </w:rPr>
              <w:t xml:space="preserve">人民币合计金额（大写）                          （小写）            </w:t>
            </w:r>
          </w:p>
        </w:tc>
      </w:tr>
    </w:tbl>
    <w:p w14:paraId="6612E8D7">
      <w:pPr>
        <w:pStyle w:val="30"/>
        <w:autoSpaceDE w:val="0"/>
        <w:spacing w:line="440" w:lineRule="exact"/>
        <w:ind w:firstLine="480" w:firstLineChars="200"/>
        <w:jc w:val="left"/>
        <w:rPr>
          <w:rFonts w:hint="eastAsia" w:ascii="仿宋" w:hAnsi="仿宋" w:eastAsia="仿宋"/>
          <w:b w:val="0"/>
          <w:bCs w:val="0"/>
          <w:color w:val="auto"/>
          <w:sz w:val="24"/>
          <w:szCs w:val="24"/>
          <w:u w:val="none"/>
        </w:rPr>
      </w:pPr>
      <w:r>
        <w:rPr>
          <w:rFonts w:hint="eastAsia" w:ascii="仿宋" w:hAnsi="仿宋" w:eastAsia="仿宋"/>
          <w:color w:val="auto"/>
          <w:sz w:val="24"/>
          <w:szCs w:val="24"/>
          <w:u w:val="none"/>
        </w:rPr>
        <w:t>2.合同价格形式：</w:t>
      </w:r>
      <w:r>
        <w:rPr>
          <w:rFonts w:hint="eastAsia" w:ascii="仿宋" w:hAnsi="仿宋" w:eastAsia="仿宋"/>
          <w:b w:val="0"/>
          <w:bCs w:val="0"/>
          <w:color w:val="auto"/>
          <w:sz w:val="24"/>
          <w:szCs w:val="24"/>
          <w:u w:val="none"/>
          <w:lang w:eastAsia="zh-CN"/>
        </w:rPr>
        <w:t>合同总价为人民币</w:t>
      </w:r>
      <w:r>
        <w:rPr>
          <w:rFonts w:hint="eastAsia" w:ascii="仿宋" w:hAnsi="仿宋" w:eastAsia="仿宋"/>
          <w:b w:val="0"/>
          <w:bCs w:val="0"/>
          <w:color w:val="auto"/>
          <w:sz w:val="24"/>
          <w:szCs w:val="24"/>
          <w:u w:val="none"/>
          <w:lang w:val="en-US" w:eastAsia="zh-CN"/>
        </w:rPr>
        <w:t xml:space="preserve">       元，此价格为</w:t>
      </w:r>
      <w:r>
        <w:rPr>
          <w:rFonts w:hint="eastAsia" w:ascii="仿宋" w:hAnsi="仿宋" w:eastAsia="仿宋"/>
          <w:b w:val="0"/>
          <w:bCs w:val="0"/>
          <w:color w:val="auto"/>
          <w:sz w:val="24"/>
          <w:szCs w:val="24"/>
          <w:u w:val="none"/>
        </w:rPr>
        <w:t>固定总价</w:t>
      </w:r>
      <w:r>
        <w:rPr>
          <w:rFonts w:hint="eastAsia" w:ascii="仿宋" w:hAnsi="仿宋" w:eastAsia="仿宋"/>
          <w:b w:val="0"/>
          <w:bCs w:val="0"/>
          <w:color w:val="auto"/>
          <w:sz w:val="24"/>
          <w:szCs w:val="24"/>
          <w:u w:val="none"/>
          <w:lang w:eastAsia="zh-CN"/>
        </w:rPr>
        <w:t>，不会因为市场变化或者其他因素调整。</w:t>
      </w:r>
      <w:r>
        <w:rPr>
          <w:rFonts w:hint="eastAsia" w:ascii="仿宋" w:hAnsi="仿宋" w:eastAsia="仿宋"/>
          <w:b w:val="0"/>
          <w:bCs w:val="0"/>
          <w:color w:val="auto"/>
          <w:sz w:val="24"/>
          <w:szCs w:val="24"/>
          <w:u w:val="none"/>
        </w:rPr>
        <w:t xml:space="preserve"> </w:t>
      </w:r>
    </w:p>
    <w:p w14:paraId="4DBA2C53">
      <w:pPr>
        <w:pStyle w:val="30"/>
        <w:autoSpaceDE w:val="0"/>
        <w:spacing w:line="440" w:lineRule="exact"/>
        <w:ind w:firstLine="480" w:firstLineChars="200"/>
        <w:jc w:val="left"/>
        <w:rPr>
          <w:rFonts w:hint="eastAsia" w:ascii="仿宋" w:hAnsi="仿宋" w:eastAsia="仿宋"/>
          <w:b/>
          <w:color w:val="auto"/>
          <w:sz w:val="24"/>
          <w:szCs w:val="24"/>
          <w:u w:val="none"/>
        </w:rPr>
      </w:pPr>
      <w:r>
        <w:rPr>
          <w:rFonts w:hint="eastAsia" w:ascii="仿宋" w:hAnsi="仿宋" w:eastAsia="仿宋"/>
          <w:color w:val="auto"/>
          <w:sz w:val="24"/>
          <w:szCs w:val="24"/>
          <w:u w:val="none"/>
        </w:rPr>
        <w:t xml:space="preserve">3.合同合计金额包括服务、备件、专用工具、安装调试、检验、技术培训、技术资料、包装、运输、税金等等类似服务内容的全部费用。如招标文件对其另有规定的，从其规定。 </w:t>
      </w:r>
    </w:p>
    <w:p w14:paraId="51EEF421">
      <w:pPr>
        <w:autoSpaceDE w:val="0"/>
        <w:snapToGrid w:val="0"/>
        <w:spacing w:line="440" w:lineRule="exact"/>
        <w:ind w:firstLine="482" w:firstLineChars="200"/>
        <w:jc w:val="left"/>
        <w:rPr>
          <w:rFonts w:hint="eastAsia" w:ascii="仿宋" w:hAnsi="仿宋" w:eastAsia="仿宋"/>
          <w:color w:val="auto"/>
          <w:sz w:val="24"/>
          <w:szCs w:val="24"/>
          <w:u w:val="none"/>
        </w:rPr>
      </w:pPr>
      <w:r>
        <w:rPr>
          <w:rFonts w:hint="eastAsia" w:ascii="仿宋" w:hAnsi="仿宋" w:eastAsia="仿宋"/>
          <w:b/>
          <w:color w:val="auto"/>
          <w:sz w:val="24"/>
          <w:szCs w:val="24"/>
          <w:u w:val="none"/>
        </w:rPr>
        <w:t>第二条  质量保证</w:t>
      </w:r>
    </w:p>
    <w:p w14:paraId="27B7F1D1">
      <w:pPr>
        <w:pStyle w:val="30"/>
        <w:autoSpaceDE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1.乙方所提供的服务内容必须与招标文件、投标文件和承诺相一致且符合相应的服务规范及标准。</w:t>
      </w:r>
    </w:p>
    <w:p w14:paraId="69047EFF">
      <w:pPr>
        <w:autoSpaceDE w:val="0"/>
        <w:snapToGrid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2.乙方提供不符合招投标文件和本合同规定的服务内容，甲方有权拒绝接受。</w:t>
      </w:r>
    </w:p>
    <w:p w14:paraId="3F1199EA">
      <w:pPr>
        <w:pStyle w:val="2"/>
        <w:rPr>
          <w:rFonts w:hint="eastAsia" w:ascii="仿宋" w:hAnsi="仿宋" w:eastAsia="仿宋" w:cs="Courier New"/>
          <w:color w:val="auto"/>
          <w:sz w:val="24"/>
          <w:szCs w:val="24"/>
          <w:u w:val="none"/>
        </w:rPr>
      </w:pPr>
      <w:r>
        <w:rPr>
          <w:rFonts w:hint="eastAsia"/>
          <w:color w:val="auto"/>
          <w:u w:val="none"/>
        </w:rPr>
        <w:t xml:space="preserve">   </w:t>
      </w:r>
      <w:r>
        <w:rPr>
          <w:rFonts w:hint="eastAsia" w:ascii="仿宋" w:hAnsi="仿宋" w:eastAsia="仿宋" w:cs="Courier New"/>
          <w:color w:val="auto"/>
          <w:sz w:val="24"/>
          <w:szCs w:val="24"/>
          <w:u w:val="none"/>
        </w:rPr>
        <w:t xml:space="preserve">  3</w:t>
      </w:r>
      <w:r>
        <w:rPr>
          <w:rFonts w:hint="eastAsia" w:ascii="仿宋" w:hAnsi="仿宋" w:eastAsia="仿宋" w:cs="Courier New"/>
          <w:color w:val="auto"/>
          <w:sz w:val="24"/>
          <w:szCs w:val="24"/>
          <w:u w:val="none"/>
          <w:lang w:val="en-US" w:eastAsia="zh-CN"/>
        </w:rPr>
        <w:t>.</w:t>
      </w:r>
      <w:r>
        <w:rPr>
          <w:rFonts w:hint="eastAsia" w:ascii="仿宋" w:hAnsi="仿宋" w:eastAsia="仿宋" w:cs="Courier New"/>
          <w:color w:val="auto"/>
          <w:sz w:val="24"/>
          <w:szCs w:val="24"/>
          <w:u w:val="none"/>
        </w:rPr>
        <w:t>乙方提供的商品或者服务有欺诈行为，甲方有权要求乙方赔偿的金额为本合同总金额的三倍。</w:t>
      </w:r>
    </w:p>
    <w:p w14:paraId="76D994DC">
      <w:pPr>
        <w:pStyle w:val="2"/>
        <w:ind w:firstLine="480" w:firstLineChars="200"/>
        <w:rPr>
          <w:rFonts w:hint="default" w:eastAsia="仿宋"/>
          <w:b w:val="0"/>
          <w:bCs w:val="0"/>
          <w:color w:val="auto"/>
          <w:sz w:val="24"/>
          <w:szCs w:val="24"/>
          <w:u w:val="none"/>
          <w:lang w:val="en-US" w:eastAsia="zh-CN"/>
        </w:rPr>
      </w:pPr>
      <w:r>
        <w:rPr>
          <w:rFonts w:hint="eastAsia" w:ascii="仿宋" w:hAnsi="仿宋" w:eastAsia="仿宋" w:cs="Courier New"/>
          <w:b w:val="0"/>
          <w:bCs w:val="0"/>
          <w:color w:val="auto"/>
          <w:sz w:val="24"/>
          <w:szCs w:val="24"/>
          <w:u w:val="none"/>
          <w:lang w:val="en-US" w:eastAsia="zh-CN"/>
        </w:rPr>
        <w:t>4.乙方提供的服务造成他人财产、人身损害的，应承担赔偿责任。</w:t>
      </w:r>
    </w:p>
    <w:p w14:paraId="47D6EA82">
      <w:pPr>
        <w:jc w:val="left"/>
        <w:rPr>
          <w:rFonts w:hint="eastAsia"/>
          <w:color w:val="auto"/>
          <w:u w:val="none"/>
        </w:rPr>
      </w:pPr>
    </w:p>
    <w:p w14:paraId="42402A86">
      <w:pPr>
        <w:autoSpaceDE w:val="0"/>
        <w:snapToGrid w:val="0"/>
        <w:spacing w:line="440" w:lineRule="exact"/>
        <w:ind w:firstLine="482" w:firstLineChars="200"/>
        <w:jc w:val="left"/>
        <w:rPr>
          <w:rFonts w:hint="eastAsia" w:ascii="仿宋" w:hAnsi="仿宋" w:eastAsia="仿宋"/>
          <w:color w:val="auto"/>
          <w:sz w:val="24"/>
          <w:szCs w:val="24"/>
          <w:u w:val="none"/>
        </w:rPr>
      </w:pPr>
      <w:r>
        <w:rPr>
          <w:rFonts w:hint="eastAsia" w:ascii="仿宋" w:hAnsi="仿宋" w:eastAsia="仿宋"/>
          <w:b/>
          <w:color w:val="auto"/>
          <w:sz w:val="24"/>
          <w:szCs w:val="24"/>
          <w:u w:val="none"/>
        </w:rPr>
        <w:t>第三条  权利保证</w:t>
      </w:r>
    </w:p>
    <w:p w14:paraId="0A6C2149">
      <w:pPr>
        <w:pStyle w:val="30"/>
        <w:autoSpaceDE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1.乙方应保证所提供的服务在使用时不会侵犯任何第三方的专利权、商标权、工业设计权或其他权利。</w:t>
      </w:r>
    </w:p>
    <w:p w14:paraId="0F9EF778">
      <w:pPr>
        <w:pStyle w:val="30"/>
        <w:autoSpaceDE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2.乙方应按招标文件规定的时间向甲方提供服务的有关技术资料。</w:t>
      </w:r>
    </w:p>
    <w:p w14:paraId="19D714A5">
      <w:pPr>
        <w:pStyle w:val="30"/>
        <w:autoSpaceDE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3.没有甲方事先书面同意，乙方不得将由甲方提供的有关合同或任何合同条文、规格、计划、图纸、样品或资料提供给与履行本合同无关的任何其他人。即使向履行本合同有关的人员提供，也应注意保密并限于履行合同的必需范围。如有泄漏，乙方需承担相应的法律责任。</w:t>
      </w:r>
    </w:p>
    <w:p w14:paraId="5FCCC88E">
      <w:pPr>
        <w:pStyle w:val="30"/>
        <w:autoSpaceDE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4.如采购项目涉及采购标的的知识产权归属的，产权归属为：甲方所有。</w:t>
      </w:r>
    </w:p>
    <w:p w14:paraId="719CB297">
      <w:pPr>
        <w:pStyle w:val="30"/>
        <w:autoSpaceDE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5.如果甲方在使用乙方提供的服务时，受到第三方提出的侵犯其知识产权的起诉，给甲方造成经济损失的，乙方应当赔偿甲方的经济损失。</w:t>
      </w:r>
    </w:p>
    <w:p w14:paraId="645A72E9">
      <w:pPr>
        <w:autoSpaceDE w:val="0"/>
        <w:snapToGrid w:val="0"/>
        <w:spacing w:line="440" w:lineRule="exact"/>
        <w:ind w:firstLine="482" w:firstLineChars="200"/>
        <w:jc w:val="left"/>
        <w:rPr>
          <w:rFonts w:hint="eastAsia" w:ascii="仿宋" w:hAnsi="仿宋" w:eastAsia="仿宋"/>
          <w:b/>
          <w:color w:val="auto"/>
          <w:sz w:val="24"/>
          <w:szCs w:val="24"/>
          <w:u w:val="none"/>
        </w:rPr>
      </w:pPr>
      <w:r>
        <w:rPr>
          <w:rFonts w:hint="eastAsia" w:ascii="仿宋" w:hAnsi="仿宋" w:eastAsia="仿宋"/>
          <w:b/>
          <w:color w:val="auto"/>
          <w:sz w:val="24"/>
          <w:szCs w:val="24"/>
          <w:u w:val="none"/>
        </w:rPr>
        <w:t>第四条  交付和验收</w:t>
      </w:r>
    </w:p>
    <w:p w14:paraId="7D2F2759">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1.服务期限：          起至          。交付地点： 甲方指定地点。</w:t>
      </w:r>
    </w:p>
    <w:p w14:paraId="4C738816">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2.乙方应按响应文件的承诺向甲方提供相应的服务，并提供所服务内容的相关技术资料。</w:t>
      </w:r>
    </w:p>
    <w:p w14:paraId="60FBA8B6">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3.乙方提供不符合响应文件和本合同规定的服务成果，甲方有权拒绝接受。</w:t>
      </w:r>
    </w:p>
    <w:p w14:paraId="1D54F3E0">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4.乙方完成服务后应及时书面通知甲方进行验收，验收合格后由甲乙双方签署验收单并加盖甲乙双方单位公章，甲乙双方各执一份。</w:t>
      </w:r>
    </w:p>
    <w:p w14:paraId="38B7692B">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5.甲乙双方应按照《广西壮族自治区政府采购项目履约验收管理办法》、双方合同、响应文件验收。</w:t>
      </w:r>
    </w:p>
    <w:p w14:paraId="5C09EF8C">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6.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2798F9EC">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7.甲方在初步验收或者最终验收过程中如发现乙方提供的服务成果不满足响应文件及本合同规定的，可暂缓向乙方付款，直到乙方及时完善并提交相应的服务成果且经甲方验收合格后，方可办理付款。</w:t>
      </w:r>
    </w:p>
    <w:p w14:paraId="3BF3987E">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8.甲方验收时以书面形式提出异议的，乙方应自收到甲方书面异议后五个工作日内及时予以解决，否则甲方有权不出具服务验收合格单。</w:t>
      </w:r>
    </w:p>
    <w:p w14:paraId="26B9F366">
      <w:pPr>
        <w:autoSpaceDE w:val="0"/>
        <w:snapToGrid w:val="0"/>
        <w:spacing w:line="440" w:lineRule="exact"/>
        <w:ind w:firstLine="482" w:firstLineChars="200"/>
        <w:jc w:val="left"/>
        <w:rPr>
          <w:rFonts w:hint="eastAsia" w:ascii="仿宋" w:hAnsi="仿宋" w:eastAsia="仿宋"/>
          <w:b/>
          <w:color w:val="auto"/>
          <w:sz w:val="24"/>
          <w:szCs w:val="24"/>
          <w:u w:val="none"/>
        </w:rPr>
      </w:pPr>
      <w:r>
        <w:rPr>
          <w:rFonts w:hint="eastAsia" w:ascii="仿宋" w:hAnsi="仿宋" w:eastAsia="仿宋"/>
          <w:b/>
          <w:color w:val="auto"/>
          <w:sz w:val="24"/>
          <w:szCs w:val="24"/>
          <w:u w:val="none"/>
        </w:rPr>
        <w:t xml:space="preserve">第五条  履约保证金   </w:t>
      </w:r>
    </w:p>
    <w:p w14:paraId="148EC029">
      <w:pPr>
        <w:autoSpaceDE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本合同履约保证金金额：无。</w:t>
      </w:r>
    </w:p>
    <w:p w14:paraId="570DDF1B">
      <w:pPr>
        <w:autoSpaceDE w:val="0"/>
        <w:snapToGrid w:val="0"/>
        <w:spacing w:line="440" w:lineRule="exact"/>
        <w:ind w:firstLine="482" w:firstLineChars="200"/>
        <w:jc w:val="left"/>
        <w:rPr>
          <w:rFonts w:hint="eastAsia" w:ascii="仿宋" w:hAnsi="仿宋" w:eastAsia="仿宋"/>
          <w:b/>
          <w:color w:val="auto"/>
          <w:sz w:val="24"/>
          <w:szCs w:val="24"/>
          <w:u w:val="none"/>
        </w:rPr>
      </w:pPr>
      <w:r>
        <w:rPr>
          <w:rFonts w:hint="eastAsia" w:ascii="仿宋" w:hAnsi="仿宋" w:eastAsia="仿宋"/>
          <w:b/>
          <w:color w:val="auto"/>
          <w:sz w:val="24"/>
          <w:szCs w:val="24"/>
          <w:u w:val="none"/>
        </w:rPr>
        <w:t>第六条  税费</w:t>
      </w:r>
    </w:p>
    <w:p w14:paraId="634BA809">
      <w:pPr>
        <w:autoSpaceDE w:val="0"/>
        <w:snapToGrid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本合同执行中相关的一切税费均由乙方负担。</w:t>
      </w:r>
    </w:p>
    <w:p w14:paraId="40692F24">
      <w:pPr>
        <w:autoSpaceDE w:val="0"/>
        <w:snapToGrid w:val="0"/>
        <w:spacing w:line="440" w:lineRule="exact"/>
        <w:ind w:firstLine="482" w:firstLineChars="200"/>
        <w:jc w:val="left"/>
        <w:rPr>
          <w:rFonts w:hint="eastAsia" w:ascii="仿宋" w:hAnsi="仿宋" w:eastAsia="仿宋"/>
          <w:color w:val="auto"/>
          <w:sz w:val="24"/>
          <w:szCs w:val="24"/>
          <w:u w:val="none"/>
        </w:rPr>
      </w:pPr>
      <w:r>
        <w:rPr>
          <w:rFonts w:hint="eastAsia" w:ascii="仿宋" w:hAnsi="仿宋" w:eastAsia="仿宋"/>
          <w:b/>
          <w:color w:val="auto"/>
          <w:sz w:val="24"/>
          <w:szCs w:val="24"/>
          <w:u w:val="none"/>
        </w:rPr>
        <w:t>第七条  付款方式</w:t>
      </w:r>
    </w:p>
    <w:p w14:paraId="56E01972">
      <w:pPr>
        <w:autoSpaceDE w:val="0"/>
        <w:snapToGrid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1.资金性质：财政性资金。</w:t>
      </w:r>
    </w:p>
    <w:p w14:paraId="2AE32B27">
      <w:pPr>
        <w:autoSpaceDE w:val="0"/>
        <w:snapToGrid w:val="0"/>
        <w:spacing w:line="440" w:lineRule="exact"/>
        <w:ind w:firstLine="480" w:firstLineChars="200"/>
        <w:jc w:val="left"/>
        <w:rPr>
          <w:rFonts w:hint="default" w:ascii="仿宋" w:hAnsi="仿宋" w:eastAsia="仿宋"/>
          <w:color w:val="auto"/>
          <w:sz w:val="24"/>
          <w:szCs w:val="24"/>
          <w:u w:val="single"/>
          <w:lang w:val="en-US" w:eastAsia="zh-CN"/>
        </w:rPr>
      </w:pPr>
      <w:r>
        <w:rPr>
          <w:rFonts w:hint="eastAsia" w:ascii="仿宋" w:hAnsi="仿宋" w:eastAsia="仿宋"/>
          <w:color w:val="auto"/>
          <w:sz w:val="24"/>
          <w:szCs w:val="24"/>
          <w:u w:val="none"/>
        </w:rPr>
        <w:t>2.付款方式：</w:t>
      </w:r>
      <w:r>
        <w:rPr>
          <w:rFonts w:hint="eastAsia" w:ascii="仿宋" w:hAnsi="仿宋" w:eastAsia="仿宋"/>
          <w:color w:val="auto"/>
          <w:sz w:val="24"/>
          <w:szCs w:val="24"/>
          <w:u w:val="single"/>
          <w:lang w:val="en-US" w:eastAsia="zh-CN"/>
        </w:rPr>
        <w:t xml:space="preserve">          </w:t>
      </w:r>
    </w:p>
    <w:p w14:paraId="25139551">
      <w:pPr>
        <w:autoSpaceDE w:val="0"/>
        <w:snapToGrid w:val="0"/>
        <w:spacing w:line="440" w:lineRule="exact"/>
        <w:ind w:firstLine="482" w:firstLineChars="200"/>
        <w:jc w:val="left"/>
        <w:rPr>
          <w:rFonts w:hint="eastAsia" w:ascii="仿宋" w:hAnsi="仿宋" w:eastAsia="仿宋"/>
          <w:b/>
          <w:color w:val="auto"/>
          <w:sz w:val="24"/>
          <w:szCs w:val="24"/>
          <w:u w:val="none"/>
        </w:rPr>
      </w:pPr>
      <w:r>
        <w:rPr>
          <w:rFonts w:hint="eastAsia" w:ascii="仿宋" w:hAnsi="仿宋" w:eastAsia="仿宋"/>
          <w:b/>
          <w:color w:val="auto"/>
          <w:sz w:val="24"/>
          <w:szCs w:val="24"/>
          <w:u w:val="none"/>
        </w:rPr>
        <w:t>第八条  违约责任</w:t>
      </w:r>
    </w:p>
    <w:p w14:paraId="55D10839">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1.乙方提供的服务如侵犯了第三方合法权益而引发的任何纠纷或诉讼，均由乙方负责交涉并承担全部责任。</w:t>
      </w:r>
    </w:p>
    <w:p w14:paraId="1A47655A">
      <w:pPr>
        <w:autoSpaceDE w:val="0"/>
        <w:snapToGrid w:val="0"/>
        <w:spacing w:line="440" w:lineRule="exact"/>
        <w:ind w:firstLine="480" w:firstLineChars="200"/>
        <w:jc w:val="left"/>
        <w:rPr>
          <w:rFonts w:hint="eastAsia" w:ascii="仿宋" w:hAnsi="仿宋" w:eastAsia="仿宋"/>
          <w:b/>
          <w:color w:val="auto"/>
          <w:sz w:val="24"/>
          <w:szCs w:val="24"/>
          <w:u w:val="none"/>
        </w:rPr>
      </w:pPr>
      <w:r>
        <w:rPr>
          <w:rFonts w:hint="eastAsia" w:ascii="仿宋" w:hAnsi="仿宋" w:eastAsia="仿宋"/>
          <w:bCs/>
          <w:color w:val="auto"/>
          <w:sz w:val="24"/>
          <w:szCs w:val="24"/>
          <w:u w:val="none"/>
        </w:rPr>
        <w:t xml:space="preserve">2.乙方未按本合同和投标文件中规定的服务承诺提供服务或所提供的服务质量不合格的，乙方应按本合同合计金额 </w:t>
      </w:r>
      <w:r>
        <w:rPr>
          <w:rFonts w:hint="eastAsia" w:ascii="仿宋" w:hAnsi="仿宋" w:eastAsia="仿宋"/>
          <w:bCs/>
          <w:color w:val="auto"/>
          <w:sz w:val="24"/>
          <w:szCs w:val="24"/>
          <w:u w:val="none"/>
          <w:lang w:val="en-US" w:eastAsia="zh-CN"/>
        </w:rPr>
        <w:t>30</w:t>
      </w:r>
      <w:r>
        <w:rPr>
          <w:rFonts w:hint="eastAsia" w:ascii="仿宋" w:hAnsi="仿宋" w:eastAsia="仿宋"/>
          <w:bCs/>
          <w:color w:val="auto"/>
          <w:sz w:val="24"/>
          <w:szCs w:val="24"/>
          <w:u w:val="none"/>
        </w:rPr>
        <w:t>% 向甲方支付违约金,如果违约金不足于赔偿甲方的损失，乙方应当足额赔偿甲方经济损失。</w:t>
      </w:r>
    </w:p>
    <w:p w14:paraId="56401634">
      <w:pPr>
        <w:autoSpaceDE w:val="0"/>
        <w:snapToGrid w:val="0"/>
        <w:spacing w:line="440" w:lineRule="exact"/>
        <w:ind w:firstLine="482" w:firstLineChars="200"/>
        <w:jc w:val="left"/>
        <w:rPr>
          <w:rFonts w:hint="eastAsia" w:ascii="仿宋" w:hAnsi="仿宋" w:eastAsia="仿宋"/>
          <w:b/>
          <w:color w:val="auto"/>
          <w:sz w:val="24"/>
          <w:szCs w:val="24"/>
          <w:u w:val="none"/>
        </w:rPr>
      </w:pPr>
      <w:r>
        <w:rPr>
          <w:rFonts w:hint="eastAsia" w:ascii="仿宋" w:hAnsi="仿宋" w:eastAsia="仿宋"/>
          <w:b/>
          <w:color w:val="auto"/>
          <w:sz w:val="24"/>
          <w:szCs w:val="24"/>
          <w:u w:val="none"/>
        </w:rPr>
        <w:t>第九条  不可抗力事件处理</w:t>
      </w:r>
    </w:p>
    <w:p w14:paraId="75F59ED9">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1.在合同有效期内，任何一方因不可抗力事件导致不能履行合同，则合同履行期可延长，其延长期与不可抗力影响期相同。</w:t>
      </w:r>
    </w:p>
    <w:p w14:paraId="184B6E26">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2.不可抗力事件发生后，应立即书面通知对方，并寄送有关权威机构出具的证明。</w:t>
      </w:r>
    </w:p>
    <w:p w14:paraId="5DFC5D87">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3.不可抗力事件延续一百二十天以上，双方应通过友好协商，确定是否继续履行合同。</w:t>
      </w:r>
    </w:p>
    <w:p w14:paraId="6069BFC2">
      <w:pPr>
        <w:autoSpaceDE w:val="0"/>
        <w:snapToGrid w:val="0"/>
        <w:spacing w:line="440" w:lineRule="exact"/>
        <w:ind w:firstLine="482" w:firstLineChars="200"/>
        <w:jc w:val="left"/>
        <w:rPr>
          <w:rFonts w:hint="eastAsia" w:ascii="仿宋" w:hAnsi="仿宋" w:eastAsia="仿宋"/>
          <w:b/>
          <w:color w:val="auto"/>
          <w:sz w:val="24"/>
          <w:szCs w:val="24"/>
          <w:u w:val="none"/>
        </w:rPr>
      </w:pPr>
      <w:r>
        <w:rPr>
          <w:rFonts w:hint="eastAsia" w:ascii="仿宋" w:hAnsi="仿宋" w:eastAsia="仿宋"/>
          <w:b/>
          <w:color w:val="auto"/>
          <w:sz w:val="24"/>
          <w:szCs w:val="24"/>
          <w:u w:val="none"/>
        </w:rPr>
        <w:t>第十条  合同争议解决</w:t>
      </w:r>
    </w:p>
    <w:p w14:paraId="780314B7">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1.因履行本合同引起的或与本合同有关的争议，甲乙双方应首先通过友好协商解决，如果协商不能解决，可向甲方所在地人民法院提起诉讼。</w:t>
      </w:r>
    </w:p>
    <w:p w14:paraId="49827497">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2.诉讼期间，本合同继续履行。</w:t>
      </w:r>
    </w:p>
    <w:p w14:paraId="0E22D114">
      <w:pPr>
        <w:autoSpaceDE w:val="0"/>
        <w:snapToGrid w:val="0"/>
        <w:spacing w:line="440" w:lineRule="exact"/>
        <w:ind w:firstLine="482" w:firstLineChars="200"/>
        <w:jc w:val="left"/>
        <w:rPr>
          <w:rFonts w:hint="eastAsia" w:ascii="仿宋" w:hAnsi="仿宋" w:eastAsia="仿宋"/>
          <w:b/>
          <w:color w:val="auto"/>
          <w:sz w:val="24"/>
          <w:szCs w:val="24"/>
          <w:u w:val="none"/>
        </w:rPr>
      </w:pPr>
      <w:r>
        <w:rPr>
          <w:rFonts w:hint="eastAsia" w:ascii="仿宋" w:hAnsi="仿宋" w:eastAsia="仿宋"/>
          <w:b/>
          <w:color w:val="auto"/>
          <w:sz w:val="24"/>
          <w:szCs w:val="24"/>
          <w:u w:val="none"/>
        </w:rPr>
        <w:t>第十一条  合同生效及其它</w:t>
      </w:r>
    </w:p>
    <w:p w14:paraId="0D9D1D94">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1．合同经双方法定代表人或授权代表签字并加盖单位公章后生效。</w:t>
      </w:r>
    </w:p>
    <w:p w14:paraId="4707E9E1">
      <w:pPr>
        <w:autoSpaceDE w:val="0"/>
        <w:snapToGrid w:val="0"/>
        <w:spacing w:line="440" w:lineRule="exact"/>
        <w:ind w:firstLine="480" w:firstLineChars="200"/>
        <w:jc w:val="left"/>
        <w:rPr>
          <w:rFonts w:hint="eastAsia" w:ascii="仿宋" w:hAnsi="仿宋" w:eastAsia="仿宋"/>
          <w:bCs/>
          <w:color w:val="auto"/>
          <w:kern w:val="21"/>
          <w:sz w:val="24"/>
          <w:szCs w:val="24"/>
          <w:u w:val="none"/>
        </w:rPr>
      </w:pPr>
      <w:r>
        <w:rPr>
          <w:rFonts w:hint="eastAsia" w:ascii="仿宋" w:hAnsi="仿宋" w:eastAsia="仿宋"/>
          <w:bCs/>
          <w:color w:val="auto"/>
          <w:kern w:val="21"/>
          <w:sz w:val="24"/>
          <w:szCs w:val="24"/>
          <w:u w:val="none"/>
        </w:rPr>
        <w:t>2．合同执行中涉及采购资金和采购内容修改或补充的，须经财政部门审批，并签书面补充协议报财政部门备案，方可作为主合同不可分割的一部分。</w:t>
      </w:r>
    </w:p>
    <w:p w14:paraId="63CCA957">
      <w:pPr>
        <w:autoSpaceDE w:val="0"/>
        <w:snapToGrid w:val="0"/>
        <w:spacing w:line="440" w:lineRule="exact"/>
        <w:ind w:firstLine="480" w:firstLineChars="200"/>
        <w:jc w:val="left"/>
        <w:rPr>
          <w:rFonts w:hint="eastAsia" w:ascii="仿宋" w:hAnsi="仿宋" w:eastAsia="仿宋"/>
          <w:b/>
          <w:color w:val="auto"/>
          <w:kern w:val="21"/>
          <w:sz w:val="24"/>
          <w:szCs w:val="24"/>
          <w:u w:val="none"/>
        </w:rPr>
      </w:pPr>
      <w:r>
        <w:rPr>
          <w:rFonts w:hint="eastAsia" w:ascii="仿宋" w:hAnsi="仿宋" w:eastAsia="仿宋"/>
          <w:bCs/>
          <w:color w:val="auto"/>
          <w:kern w:val="21"/>
          <w:sz w:val="24"/>
          <w:szCs w:val="24"/>
          <w:u w:val="none"/>
        </w:rPr>
        <w:t>3．本合同未尽事宜，由双方协商，签订补充协议。</w:t>
      </w:r>
    </w:p>
    <w:p w14:paraId="2DD1FC22">
      <w:pPr>
        <w:autoSpaceDE w:val="0"/>
        <w:snapToGrid w:val="0"/>
        <w:spacing w:line="440" w:lineRule="exact"/>
        <w:ind w:firstLine="482" w:firstLineChars="200"/>
        <w:jc w:val="left"/>
        <w:rPr>
          <w:rFonts w:hint="eastAsia" w:ascii="仿宋" w:hAnsi="仿宋" w:eastAsia="仿宋"/>
          <w:b/>
          <w:color w:val="auto"/>
          <w:sz w:val="24"/>
          <w:szCs w:val="24"/>
          <w:u w:val="none"/>
        </w:rPr>
      </w:pPr>
      <w:r>
        <w:rPr>
          <w:rFonts w:hint="eastAsia" w:ascii="仿宋" w:hAnsi="仿宋" w:eastAsia="仿宋"/>
          <w:b/>
          <w:color w:val="auto"/>
          <w:sz w:val="24"/>
          <w:szCs w:val="24"/>
          <w:u w:val="none"/>
        </w:rPr>
        <w:t>第十二条  签订本合同依据</w:t>
      </w:r>
    </w:p>
    <w:p w14:paraId="38EA2989">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1.政府采购招标文件；</w:t>
      </w:r>
    </w:p>
    <w:p w14:paraId="41CDF65E">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2.乙方提供的投标文件；</w:t>
      </w:r>
    </w:p>
    <w:p w14:paraId="461A6BB0">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3.投标承诺书；</w:t>
      </w:r>
    </w:p>
    <w:p w14:paraId="03A08FB1">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4.中标（成交）通知书。</w:t>
      </w:r>
    </w:p>
    <w:p w14:paraId="229A77C9">
      <w:pPr>
        <w:pStyle w:val="2"/>
        <w:rPr>
          <w:rFonts w:hint="default" w:eastAsia="仿宋"/>
          <w:color w:val="auto"/>
          <w:u w:val="none"/>
          <w:lang w:val="en-US" w:eastAsia="zh-CN"/>
        </w:rPr>
      </w:pPr>
      <w:r>
        <w:rPr>
          <w:rFonts w:hint="eastAsia" w:eastAsia="仿宋"/>
          <w:b w:val="0"/>
          <w:bCs w:val="0"/>
          <w:color w:val="auto"/>
          <w:sz w:val="24"/>
          <w:szCs w:val="24"/>
          <w:u w:val="none"/>
          <w:lang w:val="en-US" w:eastAsia="zh-CN"/>
        </w:rPr>
        <w:t>上述依据</w:t>
      </w:r>
      <w:r>
        <w:rPr>
          <w:rFonts w:hint="eastAsia" w:eastAsia="仿宋"/>
          <w:color w:val="auto"/>
          <w:sz w:val="24"/>
          <w:szCs w:val="24"/>
          <w:u w:val="none"/>
          <w:lang w:val="en-US" w:eastAsia="zh-CN"/>
        </w:rPr>
        <w:t>，作为本合同的附件</w:t>
      </w:r>
      <w:r>
        <w:rPr>
          <w:rFonts w:hint="eastAsia" w:eastAsia="仿宋"/>
          <w:color w:val="auto"/>
          <w:u w:val="none"/>
          <w:lang w:val="en-US" w:eastAsia="zh-CN"/>
        </w:rPr>
        <w:t>。</w:t>
      </w:r>
    </w:p>
    <w:p w14:paraId="2E7484B2">
      <w:pPr>
        <w:autoSpaceDE w:val="0"/>
        <w:snapToGrid w:val="0"/>
        <w:spacing w:line="440" w:lineRule="exact"/>
        <w:ind w:firstLine="482" w:firstLineChars="200"/>
        <w:jc w:val="left"/>
        <w:rPr>
          <w:rFonts w:hint="eastAsia" w:ascii="仿宋" w:hAnsi="仿宋" w:eastAsia="仿宋"/>
          <w:bCs/>
          <w:color w:val="auto"/>
          <w:sz w:val="24"/>
          <w:szCs w:val="24"/>
          <w:u w:val="none"/>
        </w:rPr>
      </w:pPr>
      <w:r>
        <w:rPr>
          <w:rFonts w:hint="eastAsia" w:ascii="仿宋" w:hAnsi="仿宋" w:eastAsia="仿宋"/>
          <w:b/>
          <w:color w:val="auto"/>
          <w:sz w:val="24"/>
          <w:szCs w:val="24"/>
          <w:u w:val="none"/>
        </w:rPr>
        <w:t xml:space="preserve">第十三条 </w:t>
      </w:r>
      <w:r>
        <w:rPr>
          <w:rFonts w:hint="eastAsia" w:ascii="仿宋" w:hAnsi="仿宋" w:eastAsia="仿宋"/>
          <w:bCs/>
          <w:color w:val="auto"/>
          <w:sz w:val="24"/>
          <w:szCs w:val="24"/>
          <w:u w:val="none"/>
        </w:rPr>
        <w:t>本合同一式七份，具有同等法律效力。政府采购监督管理部门、采购代理机构各一份，甲方三份，乙方二份。</w:t>
      </w:r>
    </w:p>
    <w:p w14:paraId="026EC9E4">
      <w:pPr>
        <w:autoSpaceDE w:val="0"/>
        <w:snapToGrid w:val="0"/>
        <w:spacing w:line="440" w:lineRule="exact"/>
        <w:ind w:firstLine="480" w:firstLineChars="200"/>
        <w:jc w:val="left"/>
        <w:rPr>
          <w:rFonts w:hint="eastAsia" w:ascii="仿宋" w:hAnsi="仿宋" w:eastAsia="仿宋"/>
          <w:bCs/>
          <w:color w:val="auto"/>
          <w:sz w:val="24"/>
          <w:szCs w:val="24"/>
          <w:u w:val="none"/>
        </w:rPr>
      </w:pPr>
      <w:r>
        <w:rPr>
          <w:rFonts w:hint="eastAsia" w:ascii="仿宋" w:hAnsi="仿宋" w:eastAsia="仿宋"/>
          <w:bCs/>
          <w:color w:val="auto"/>
          <w:sz w:val="24"/>
          <w:szCs w:val="24"/>
          <w:u w:val="none"/>
        </w:rPr>
        <w:t>本合同经甲乙双方法定代表人或授权代表签字并加盖单位公章</w:t>
      </w:r>
      <w:r>
        <w:rPr>
          <w:rFonts w:hint="eastAsia" w:ascii="仿宋" w:hAnsi="仿宋" w:eastAsia="仿宋" w:cs="仿宋"/>
          <w:color w:val="auto"/>
          <w:sz w:val="24"/>
          <w:u w:val="none"/>
          <w:lang w:eastAsia="zh-CN"/>
        </w:rPr>
        <w:t>之日起</w:t>
      </w:r>
      <w:r>
        <w:rPr>
          <w:rFonts w:hint="eastAsia" w:ascii="仿宋" w:hAnsi="仿宋" w:eastAsia="仿宋" w:cs="仿宋"/>
          <w:color w:val="auto"/>
          <w:sz w:val="24"/>
          <w:u w:val="none"/>
        </w:rPr>
        <w:t>生效。</w:t>
      </w:r>
    </w:p>
    <w:p w14:paraId="7A0CA126">
      <w:pPr>
        <w:autoSpaceDE w:val="0"/>
        <w:snapToGrid w:val="0"/>
        <w:spacing w:line="440" w:lineRule="exact"/>
        <w:ind w:firstLine="480" w:firstLineChars="200"/>
        <w:jc w:val="left"/>
        <w:rPr>
          <w:rFonts w:hint="eastAsia" w:ascii="仿宋" w:hAnsi="仿宋" w:eastAsia="仿宋"/>
          <w:color w:val="auto"/>
          <w:sz w:val="24"/>
          <w:szCs w:val="24"/>
          <w:u w:val="none"/>
        </w:rPr>
      </w:pPr>
      <w:r>
        <w:rPr>
          <w:rFonts w:hint="eastAsia" w:ascii="仿宋" w:hAnsi="仿宋" w:eastAsia="仿宋"/>
          <w:color w:val="auto"/>
          <w:sz w:val="24"/>
          <w:szCs w:val="24"/>
          <w:u w:val="none"/>
        </w:rPr>
        <w:t xml:space="preserve"> </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6A29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trPr>
        <w:tc>
          <w:tcPr>
            <w:tcW w:w="4437" w:type="dxa"/>
            <w:tcBorders>
              <w:top w:val="single" w:color="auto" w:sz="4" w:space="0"/>
              <w:left w:val="single" w:color="auto" w:sz="4" w:space="0"/>
              <w:bottom w:val="single" w:color="auto" w:sz="4" w:space="0"/>
              <w:right w:val="single" w:color="auto" w:sz="4" w:space="0"/>
            </w:tcBorders>
            <w:noWrap w:val="0"/>
            <w:vAlign w:val="center"/>
          </w:tcPr>
          <w:p w14:paraId="032EF31F">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 xml:space="preserve">甲方（章）           </w:t>
            </w:r>
          </w:p>
          <w:p w14:paraId="6AE932AB">
            <w:pPr>
              <w:snapToGrid w:val="0"/>
              <w:spacing w:line="360" w:lineRule="exact"/>
              <w:ind w:right="105" w:firstLine="1080" w:firstLineChars="450"/>
              <w:jc w:val="right"/>
              <w:rPr>
                <w:rFonts w:ascii="仿宋" w:hAnsi="仿宋" w:eastAsia="仿宋"/>
                <w:color w:val="auto"/>
                <w:sz w:val="24"/>
                <w:szCs w:val="24"/>
                <w:u w:val="none"/>
              </w:rPr>
            </w:pPr>
          </w:p>
        </w:tc>
        <w:tc>
          <w:tcPr>
            <w:tcW w:w="4688" w:type="dxa"/>
            <w:tcBorders>
              <w:top w:val="single" w:color="auto" w:sz="4" w:space="0"/>
              <w:left w:val="nil"/>
              <w:bottom w:val="single" w:color="auto" w:sz="4" w:space="0"/>
              <w:right w:val="single" w:color="auto" w:sz="4" w:space="0"/>
            </w:tcBorders>
            <w:noWrap w:val="0"/>
            <w:vAlign w:val="center"/>
          </w:tcPr>
          <w:p w14:paraId="74A220E3">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 xml:space="preserve">乙方（章）              </w:t>
            </w:r>
          </w:p>
          <w:p w14:paraId="5D275C19">
            <w:pPr>
              <w:snapToGrid w:val="0"/>
              <w:spacing w:line="360" w:lineRule="exact"/>
              <w:jc w:val="right"/>
              <w:rPr>
                <w:rFonts w:ascii="仿宋" w:hAnsi="仿宋" w:eastAsia="仿宋"/>
                <w:color w:val="auto"/>
                <w:sz w:val="24"/>
                <w:szCs w:val="24"/>
                <w:u w:val="none"/>
              </w:rPr>
            </w:pPr>
          </w:p>
        </w:tc>
      </w:tr>
      <w:tr w14:paraId="4AC4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4437" w:type="dxa"/>
            <w:tcBorders>
              <w:top w:val="single" w:color="auto" w:sz="4" w:space="0"/>
              <w:left w:val="single" w:color="auto" w:sz="4" w:space="0"/>
              <w:bottom w:val="single" w:color="auto" w:sz="4" w:space="0"/>
              <w:right w:val="single" w:color="auto" w:sz="4" w:space="0"/>
            </w:tcBorders>
            <w:noWrap w:val="0"/>
            <w:vAlign w:val="center"/>
          </w:tcPr>
          <w:p w14:paraId="76E9C2D7">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单位地址：</w:t>
            </w:r>
          </w:p>
        </w:tc>
        <w:tc>
          <w:tcPr>
            <w:tcW w:w="4688" w:type="dxa"/>
            <w:tcBorders>
              <w:top w:val="single" w:color="auto" w:sz="4" w:space="0"/>
              <w:left w:val="nil"/>
              <w:bottom w:val="single" w:color="auto" w:sz="4" w:space="0"/>
              <w:right w:val="single" w:color="auto" w:sz="4" w:space="0"/>
            </w:tcBorders>
            <w:noWrap w:val="0"/>
            <w:vAlign w:val="center"/>
          </w:tcPr>
          <w:p w14:paraId="078CFD81">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单位地址：</w:t>
            </w:r>
          </w:p>
        </w:tc>
      </w:tr>
      <w:tr w14:paraId="6CDE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437" w:type="dxa"/>
            <w:tcBorders>
              <w:top w:val="single" w:color="auto" w:sz="4" w:space="0"/>
              <w:left w:val="single" w:color="auto" w:sz="4" w:space="0"/>
              <w:bottom w:val="single" w:color="auto" w:sz="4" w:space="0"/>
              <w:right w:val="single" w:color="auto" w:sz="4" w:space="0"/>
            </w:tcBorders>
            <w:noWrap w:val="0"/>
            <w:vAlign w:val="center"/>
          </w:tcPr>
          <w:p w14:paraId="688FAA02">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法定代表人：</w:t>
            </w:r>
          </w:p>
        </w:tc>
        <w:tc>
          <w:tcPr>
            <w:tcW w:w="4688" w:type="dxa"/>
            <w:tcBorders>
              <w:top w:val="single" w:color="auto" w:sz="4" w:space="0"/>
              <w:left w:val="nil"/>
              <w:bottom w:val="single" w:color="auto" w:sz="4" w:space="0"/>
              <w:right w:val="single" w:color="auto" w:sz="4" w:space="0"/>
            </w:tcBorders>
            <w:noWrap w:val="0"/>
            <w:vAlign w:val="center"/>
          </w:tcPr>
          <w:p w14:paraId="1117F038">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法定代表人：</w:t>
            </w:r>
          </w:p>
        </w:tc>
      </w:tr>
      <w:tr w14:paraId="48087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4437" w:type="dxa"/>
            <w:tcBorders>
              <w:top w:val="single" w:color="auto" w:sz="4" w:space="0"/>
              <w:left w:val="single" w:color="auto" w:sz="4" w:space="0"/>
              <w:bottom w:val="single" w:color="auto" w:sz="4" w:space="0"/>
              <w:right w:val="single" w:color="auto" w:sz="4" w:space="0"/>
            </w:tcBorders>
            <w:noWrap w:val="0"/>
            <w:vAlign w:val="center"/>
          </w:tcPr>
          <w:p w14:paraId="766A702F">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委托代理人：</w:t>
            </w:r>
          </w:p>
        </w:tc>
        <w:tc>
          <w:tcPr>
            <w:tcW w:w="4688" w:type="dxa"/>
            <w:tcBorders>
              <w:top w:val="single" w:color="auto" w:sz="4" w:space="0"/>
              <w:left w:val="nil"/>
              <w:bottom w:val="single" w:color="auto" w:sz="4" w:space="0"/>
              <w:right w:val="single" w:color="auto" w:sz="4" w:space="0"/>
            </w:tcBorders>
            <w:noWrap w:val="0"/>
            <w:vAlign w:val="center"/>
          </w:tcPr>
          <w:p w14:paraId="26347A78">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委托代理人</w:t>
            </w:r>
          </w:p>
        </w:tc>
      </w:tr>
      <w:tr w14:paraId="1AC3E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trPr>
        <w:tc>
          <w:tcPr>
            <w:tcW w:w="4437" w:type="dxa"/>
            <w:tcBorders>
              <w:top w:val="single" w:color="auto" w:sz="4" w:space="0"/>
              <w:left w:val="single" w:color="auto" w:sz="4" w:space="0"/>
              <w:bottom w:val="single" w:color="auto" w:sz="4" w:space="0"/>
              <w:right w:val="single" w:color="auto" w:sz="4" w:space="0"/>
            </w:tcBorders>
            <w:noWrap w:val="0"/>
            <w:vAlign w:val="center"/>
          </w:tcPr>
          <w:p w14:paraId="23584A4D">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电话：</w:t>
            </w:r>
          </w:p>
        </w:tc>
        <w:tc>
          <w:tcPr>
            <w:tcW w:w="4688" w:type="dxa"/>
            <w:tcBorders>
              <w:top w:val="single" w:color="auto" w:sz="4" w:space="0"/>
              <w:left w:val="nil"/>
              <w:bottom w:val="single" w:color="auto" w:sz="4" w:space="0"/>
              <w:right w:val="single" w:color="auto" w:sz="4" w:space="0"/>
            </w:tcBorders>
            <w:noWrap w:val="0"/>
            <w:vAlign w:val="center"/>
          </w:tcPr>
          <w:p w14:paraId="19E85066">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电话：</w:t>
            </w:r>
          </w:p>
        </w:tc>
      </w:tr>
      <w:tr w14:paraId="3D842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437" w:type="dxa"/>
            <w:tcBorders>
              <w:top w:val="single" w:color="auto" w:sz="4" w:space="0"/>
              <w:left w:val="single" w:color="auto" w:sz="4" w:space="0"/>
              <w:bottom w:val="single" w:color="auto" w:sz="4" w:space="0"/>
              <w:right w:val="single" w:color="auto" w:sz="4" w:space="0"/>
            </w:tcBorders>
            <w:noWrap w:val="0"/>
            <w:vAlign w:val="center"/>
          </w:tcPr>
          <w:p w14:paraId="7F2A0DC7">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电子邮箱：</w:t>
            </w:r>
          </w:p>
        </w:tc>
        <w:tc>
          <w:tcPr>
            <w:tcW w:w="4688" w:type="dxa"/>
            <w:tcBorders>
              <w:top w:val="single" w:color="auto" w:sz="4" w:space="0"/>
              <w:left w:val="nil"/>
              <w:bottom w:val="single" w:color="auto" w:sz="4" w:space="0"/>
              <w:right w:val="single" w:color="auto" w:sz="4" w:space="0"/>
            </w:tcBorders>
            <w:noWrap w:val="0"/>
            <w:vAlign w:val="center"/>
          </w:tcPr>
          <w:p w14:paraId="57F4DEA1">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电子邮箱：</w:t>
            </w:r>
          </w:p>
        </w:tc>
      </w:tr>
      <w:tr w14:paraId="28FA5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437" w:type="dxa"/>
            <w:tcBorders>
              <w:top w:val="single" w:color="auto" w:sz="4" w:space="0"/>
              <w:left w:val="single" w:color="auto" w:sz="4" w:space="0"/>
              <w:bottom w:val="single" w:color="auto" w:sz="4" w:space="0"/>
              <w:right w:val="single" w:color="auto" w:sz="4" w:space="0"/>
            </w:tcBorders>
            <w:noWrap w:val="0"/>
            <w:vAlign w:val="center"/>
          </w:tcPr>
          <w:p w14:paraId="4AC1E2BF">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开户银行：</w:t>
            </w:r>
          </w:p>
        </w:tc>
        <w:tc>
          <w:tcPr>
            <w:tcW w:w="4688" w:type="dxa"/>
            <w:tcBorders>
              <w:top w:val="single" w:color="auto" w:sz="4" w:space="0"/>
              <w:left w:val="nil"/>
              <w:bottom w:val="single" w:color="auto" w:sz="4" w:space="0"/>
              <w:right w:val="single" w:color="auto" w:sz="4" w:space="0"/>
            </w:tcBorders>
            <w:noWrap w:val="0"/>
            <w:vAlign w:val="center"/>
          </w:tcPr>
          <w:p w14:paraId="7DFBB4A1">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开户银行：</w:t>
            </w:r>
          </w:p>
        </w:tc>
      </w:tr>
      <w:tr w14:paraId="151E1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4437" w:type="dxa"/>
            <w:tcBorders>
              <w:top w:val="single" w:color="auto" w:sz="4" w:space="0"/>
              <w:left w:val="single" w:color="auto" w:sz="4" w:space="0"/>
              <w:bottom w:val="single" w:color="auto" w:sz="4" w:space="0"/>
              <w:right w:val="single" w:color="auto" w:sz="4" w:space="0"/>
            </w:tcBorders>
            <w:noWrap w:val="0"/>
            <w:vAlign w:val="center"/>
          </w:tcPr>
          <w:p w14:paraId="79110397">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账号：</w:t>
            </w:r>
          </w:p>
        </w:tc>
        <w:tc>
          <w:tcPr>
            <w:tcW w:w="4688" w:type="dxa"/>
            <w:tcBorders>
              <w:top w:val="single" w:color="auto" w:sz="4" w:space="0"/>
              <w:left w:val="nil"/>
              <w:bottom w:val="single" w:color="auto" w:sz="4" w:space="0"/>
              <w:right w:val="single" w:color="auto" w:sz="4" w:space="0"/>
            </w:tcBorders>
            <w:noWrap w:val="0"/>
            <w:vAlign w:val="center"/>
          </w:tcPr>
          <w:p w14:paraId="2ECE8A08">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账号：</w:t>
            </w:r>
          </w:p>
        </w:tc>
      </w:tr>
      <w:tr w14:paraId="69F23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4437" w:type="dxa"/>
            <w:tcBorders>
              <w:top w:val="single" w:color="auto" w:sz="4" w:space="0"/>
              <w:left w:val="single" w:color="auto" w:sz="4" w:space="0"/>
              <w:bottom w:val="single" w:color="auto" w:sz="4" w:space="0"/>
              <w:right w:val="single" w:color="auto" w:sz="4" w:space="0"/>
            </w:tcBorders>
            <w:noWrap w:val="0"/>
            <w:vAlign w:val="center"/>
          </w:tcPr>
          <w:p w14:paraId="7B037E0B">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邮政编码：</w:t>
            </w:r>
          </w:p>
        </w:tc>
        <w:tc>
          <w:tcPr>
            <w:tcW w:w="4688" w:type="dxa"/>
            <w:tcBorders>
              <w:top w:val="single" w:color="auto" w:sz="4" w:space="0"/>
              <w:left w:val="nil"/>
              <w:bottom w:val="single" w:color="auto" w:sz="4" w:space="0"/>
              <w:right w:val="single" w:color="auto" w:sz="4" w:space="0"/>
            </w:tcBorders>
            <w:noWrap w:val="0"/>
            <w:vAlign w:val="center"/>
          </w:tcPr>
          <w:p w14:paraId="13362375">
            <w:pPr>
              <w:snapToGrid w:val="0"/>
              <w:spacing w:line="360" w:lineRule="exact"/>
              <w:rPr>
                <w:rFonts w:ascii="仿宋" w:hAnsi="仿宋" w:eastAsia="仿宋"/>
                <w:color w:val="auto"/>
                <w:sz w:val="24"/>
                <w:szCs w:val="24"/>
                <w:u w:val="none"/>
              </w:rPr>
            </w:pPr>
            <w:r>
              <w:rPr>
                <w:rFonts w:hint="eastAsia" w:ascii="仿宋" w:hAnsi="仿宋" w:eastAsia="仿宋"/>
                <w:color w:val="auto"/>
                <w:sz w:val="24"/>
                <w:szCs w:val="24"/>
                <w:u w:val="none"/>
              </w:rPr>
              <w:t>邮政编码：</w:t>
            </w:r>
          </w:p>
        </w:tc>
      </w:tr>
      <w:tr w14:paraId="2820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125" w:type="dxa"/>
            <w:gridSpan w:val="2"/>
            <w:tcBorders>
              <w:top w:val="single" w:color="auto" w:sz="4" w:space="0"/>
              <w:left w:val="single" w:color="auto" w:sz="4" w:space="0"/>
              <w:bottom w:val="single" w:color="auto" w:sz="4" w:space="0"/>
              <w:right w:val="single" w:color="auto" w:sz="4" w:space="0"/>
            </w:tcBorders>
            <w:noWrap w:val="0"/>
            <w:vAlign w:val="top"/>
          </w:tcPr>
          <w:p w14:paraId="5DD9AE92">
            <w:pPr>
              <w:snapToGrid w:val="0"/>
              <w:spacing w:line="360" w:lineRule="exact"/>
              <w:ind w:firstLine="720" w:firstLineChars="300"/>
              <w:jc w:val="right"/>
              <w:rPr>
                <w:rFonts w:ascii="仿宋" w:hAnsi="仿宋" w:eastAsia="仿宋"/>
                <w:color w:val="auto"/>
                <w:sz w:val="24"/>
                <w:szCs w:val="24"/>
                <w:u w:val="none"/>
              </w:rPr>
            </w:pPr>
          </w:p>
          <w:p w14:paraId="0B9EDDEE">
            <w:pPr>
              <w:snapToGrid w:val="0"/>
              <w:spacing w:line="360" w:lineRule="exact"/>
              <w:ind w:firstLine="720" w:firstLineChars="300"/>
              <w:jc w:val="right"/>
              <w:rPr>
                <w:rFonts w:ascii="仿宋" w:hAnsi="仿宋" w:eastAsia="仿宋"/>
                <w:color w:val="auto"/>
                <w:sz w:val="24"/>
                <w:szCs w:val="24"/>
                <w:u w:val="none"/>
              </w:rPr>
            </w:pPr>
            <w:r>
              <w:rPr>
                <w:rFonts w:hint="eastAsia" w:ascii="仿宋" w:hAnsi="仿宋" w:eastAsia="仿宋"/>
                <w:color w:val="auto"/>
                <w:sz w:val="24"/>
                <w:szCs w:val="24"/>
                <w:u w:val="none"/>
              </w:rPr>
              <w:t xml:space="preserve">  签订日期：    年    月    日</w:t>
            </w:r>
          </w:p>
        </w:tc>
      </w:tr>
    </w:tbl>
    <w:p w14:paraId="11607CCA">
      <w:pPr>
        <w:spacing w:before="4"/>
        <w:rPr>
          <w:rFonts w:hint="eastAsia" w:ascii="宋体" w:hAnsi="宋体" w:eastAsia="宋体" w:cs="宋体"/>
          <w:color w:val="auto"/>
          <w:sz w:val="6"/>
          <w:szCs w:val="6"/>
        </w:rPr>
      </w:pPr>
    </w:p>
    <w:sectPr>
      <w:headerReference r:id="rId8" w:type="default"/>
      <w:footerReference r:id="rId9" w:type="default"/>
      <w:footerReference r:id="rId10" w:type="even"/>
      <w:pgSz w:w="11906" w:h="16838"/>
      <w:pgMar w:top="1440" w:right="1080" w:bottom="1440" w:left="1080" w:header="0" w:footer="567"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AC5EAEAE-7274-4275-8FCC-7FF59EE58A0A}"/>
  </w:font>
  <w:font w:name="黑体">
    <w:panose1 w:val="02010609060101010101"/>
    <w:charset w:val="86"/>
    <w:family w:val="auto"/>
    <w:pitch w:val="default"/>
    <w:sig w:usb0="800002BF" w:usb1="38CF7CFA" w:usb2="00000016" w:usb3="00000000" w:csb0="00040001" w:csb1="00000000"/>
    <w:embedRegular r:id="rId2" w:fontKey="{BFB3F806-AEBC-4BB3-A28C-80ABA271F164}"/>
  </w:font>
  <w:font w:name="Courier New">
    <w:panose1 w:val="02070309020205020404"/>
    <w:charset w:val="01"/>
    <w:family w:val="modern"/>
    <w:pitch w:val="default"/>
    <w:sig w:usb0="E0002AFF" w:usb1="C0007843" w:usb2="00000009" w:usb3="00000000" w:csb0="400001FF" w:csb1="FFFF0000"/>
    <w:embedRegular r:id="rId3" w:fontKey="{742C9D1D-25DE-44CB-B310-6C45CEC6350C}"/>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4" w:fontKey="{ABCA728B-6C2B-4329-AAAD-49E1F5FB2387}"/>
  </w:font>
  <w:font w:name="Cambria">
    <w:panose1 w:val="02040503050406030204"/>
    <w:charset w:val="00"/>
    <w:family w:val="roman"/>
    <w:pitch w:val="default"/>
    <w:sig w:usb0="E00002FF" w:usb1="400004FF" w:usb2="00000000" w:usb3="00000000" w:csb0="2000019F" w:csb1="00000000"/>
    <w:embedRegular r:id="rId5" w:fontKey="{1DC51864-076F-45D6-A4E7-79E8167E495B}"/>
  </w:font>
  <w:font w:name="仿宋_GB2312">
    <w:panose1 w:val="02010609030101010101"/>
    <w:charset w:val="86"/>
    <w:family w:val="modern"/>
    <w:pitch w:val="default"/>
    <w:sig w:usb0="00000001" w:usb1="080E0000" w:usb2="00000000" w:usb3="00000000" w:csb0="00040000" w:csb1="00000000"/>
    <w:embedRegular r:id="rId6" w:fontKey="{5463ACBB-4DF8-4401-9AEA-77BBB52DEDD1}"/>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宋体;SimSun">
    <w:altName w:val="宋体"/>
    <w:panose1 w:val="00000000000000000000"/>
    <w:charset w:val="86"/>
    <w:family w:val="roman"/>
    <w:pitch w:val="default"/>
    <w:sig w:usb0="00000000" w:usb1="00000000" w:usb2="00000010" w:usb3="00000000" w:csb0="00040000" w:csb1="00000000"/>
    <w:embedRegular r:id="rId7" w:fontKey="{3E2132D2-2CCC-4626-9258-63F2F783EC33}"/>
  </w:font>
  <w:font w:name="Trebuchet MS">
    <w:panose1 w:val="020B0603020202020204"/>
    <w:charset w:val="00"/>
    <w:family w:val="swiss"/>
    <w:pitch w:val="default"/>
    <w:sig w:usb0="00000287" w:usb1="00000000" w:usb2="00000000" w:usb3="00000000" w:csb0="2000009F" w:csb1="00000000"/>
  </w:font>
  <w:font w:name="Verdana">
    <w:panose1 w:val="020B0604030504040204"/>
    <w:charset w:val="00"/>
    <w:family w:val="swiss"/>
    <w:pitch w:val="default"/>
    <w:sig w:usb0="A1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8" w:fontKey="{EB5C5BE4-1E32-42C7-AEF5-32A329481D9D}"/>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143A9">
    <w:pPr>
      <w:pStyle w:val="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8F1E3">
    <w:pPr>
      <w:pStyle w:val="2"/>
      <w:jc w:val="center"/>
    </w:pPr>
    <w:r>
      <w:fldChar w:fldCharType="begin"/>
    </w:r>
    <w:r>
      <w:instrText xml:space="preserve">PAGE   \* MERGEFORMAT</w:instrText>
    </w:r>
    <w:r>
      <w:fldChar w:fldCharType="separate"/>
    </w:r>
    <w:r>
      <w:rPr>
        <w:lang w:val="zh-CN"/>
      </w:rPr>
      <w:t>0</w:t>
    </w:r>
    <w:r>
      <w:fldChar w:fldCharType="end"/>
    </w:r>
  </w:p>
  <w:p w14:paraId="3FD074A2">
    <w:pPr>
      <w:pStyle w:val="2"/>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63A13">
    <w:pPr>
      <w:pStyle w:val="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831D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0E831D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5F35F">
    <w:pPr>
      <w:pStyle w:val="2"/>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7CBE02">
                          <w:pPr>
                            <w:pStyle w:val="2"/>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57CBE02">
                    <w:pPr>
                      <w:pStyle w:val="2"/>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9887D">
    <w:pPr>
      <w:pStyle w:val="2"/>
      <w:framePr w:wrap="around" w:vAnchor="text" w:hAnchor="margin" w:xAlign="center" w:y="1"/>
      <w:rPr>
        <w:rStyle w:val="60"/>
      </w:rPr>
    </w:pPr>
    <w:r>
      <w:fldChar w:fldCharType="begin"/>
    </w:r>
    <w:r>
      <w:rPr>
        <w:rStyle w:val="60"/>
      </w:rPr>
      <w:instrText xml:space="preserve">PAGE  </w:instrText>
    </w:r>
    <w:r>
      <w:fldChar w:fldCharType="end"/>
    </w:r>
  </w:p>
  <w:p w14:paraId="78A4E99C">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6D978">
    <w:pPr>
      <w:pStyle w:val="3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6"/>
      <w:lvlText w:val="%1."/>
      <w:lvlJc w:val="left"/>
      <w:pPr>
        <w:tabs>
          <w:tab w:val="left" w:pos="1200"/>
        </w:tabs>
        <w:ind w:left="1200" w:hanging="360"/>
      </w:pPr>
    </w:lvl>
  </w:abstractNum>
  <w:abstractNum w:abstractNumId="1">
    <w:nsid w:val="076C7C35"/>
    <w:multiLevelType w:val="multilevel"/>
    <w:tmpl w:val="076C7C35"/>
    <w:lvl w:ilvl="0" w:tentative="0">
      <w:start w:val="1"/>
      <w:numFmt w:val="decimal"/>
      <w:pStyle w:val="159"/>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32714F5E"/>
    <w:multiLevelType w:val="multilevel"/>
    <w:tmpl w:val="32714F5E"/>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8"/>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3">
    <w:nsid w:val="4D4DA7B8"/>
    <w:multiLevelType w:val="singleLevel"/>
    <w:tmpl w:val="4D4DA7B8"/>
    <w:lvl w:ilvl="0" w:tentative="0">
      <w:start w:val="1"/>
      <w:numFmt w:val="decimal"/>
      <w:suff w:val="nothing"/>
      <w:lvlText w:val="（%1）"/>
      <w:lvlJc w:val="left"/>
    </w:lvl>
  </w:abstractNum>
  <w:abstractNum w:abstractNumId="4">
    <w:nsid w:val="4F886337"/>
    <w:multiLevelType w:val="multilevel"/>
    <w:tmpl w:val="4F886337"/>
    <w:lvl w:ilvl="0" w:tentative="0">
      <w:start w:val="1"/>
      <w:numFmt w:val="decimal"/>
      <w:pStyle w:val="112"/>
      <w:lvlText w:val="（%1）"/>
      <w:lvlJc w:val="left"/>
      <w:pPr>
        <w:ind w:left="1275" w:hanging="750"/>
      </w:pPr>
      <w:rPr>
        <w:rFonts w:hint="default"/>
        <w:lang w:val="en-US"/>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5">
    <w:nsid w:val="4FF1187F"/>
    <w:multiLevelType w:val="multilevel"/>
    <w:tmpl w:val="4FF1187F"/>
    <w:lvl w:ilvl="0" w:tentative="0">
      <w:start w:val="1"/>
      <w:numFmt w:val="decimal"/>
      <w:pStyle w:val="107"/>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56E83EA1"/>
    <w:multiLevelType w:val="multilevel"/>
    <w:tmpl w:val="56E83EA1"/>
    <w:lvl w:ilvl="0" w:tentative="0">
      <w:start w:val="1"/>
      <w:numFmt w:val="decimal"/>
      <w:pStyle w:val="165"/>
      <w:lvlText w:val="%1."/>
      <w:lvlJc w:val="left"/>
      <w:pPr>
        <w:tabs>
          <w:tab w:val="left" w:pos="420"/>
        </w:tabs>
        <w:ind w:left="420" w:hanging="420"/>
      </w:pPr>
      <w:rPr>
        <w:rFonts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794EF457"/>
    <w:multiLevelType w:val="singleLevel"/>
    <w:tmpl w:val="794EF457"/>
    <w:lvl w:ilvl="0" w:tentative="0">
      <w:start w:val="20"/>
      <w:numFmt w:val="decimal"/>
      <w:suff w:val="nothing"/>
      <w:lvlText w:val="%1、"/>
      <w:lvlJc w:val="left"/>
    </w:lvl>
  </w:abstractNum>
  <w:abstractNum w:abstractNumId="8">
    <w:nsid w:val="7A1D07BB"/>
    <w:multiLevelType w:val="singleLevel"/>
    <w:tmpl w:val="7A1D07BB"/>
    <w:lvl w:ilvl="0" w:tentative="0">
      <w:start w:val="6"/>
      <w:numFmt w:val="chineseCounting"/>
      <w:suff w:val="space"/>
      <w:lvlText w:val="第%1章"/>
      <w:lvlJc w:val="left"/>
      <w:rPr>
        <w:rFonts w:hint="eastAsia"/>
      </w:rPr>
    </w:lvl>
  </w:abstractNum>
  <w:num w:numId="1">
    <w:abstractNumId w:val="2"/>
  </w:num>
  <w:num w:numId="2">
    <w:abstractNumId w:val="0"/>
  </w:num>
  <w:num w:numId="3">
    <w:abstractNumId w:val="5"/>
  </w:num>
  <w:num w:numId="4">
    <w:abstractNumId w:val="4"/>
  </w:num>
  <w:num w:numId="5">
    <w:abstractNumId w:val="1"/>
  </w:num>
  <w:num w:numId="6">
    <w:abstractNumId w:val="6"/>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WRiODk3MDRmMGJiMmE0MTBkZDNlZmM1N2M5MmIifQ=="/>
  </w:docVars>
  <w:rsids>
    <w:rsidRoot w:val="00F34B14"/>
    <w:rsid w:val="00000672"/>
    <w:rsid w:val="00001A25"/>
    <w:rsid w:val="000021E2"/>
    <w:rsid w:val="000025AB"/>
    <w:rsid w:val="000029ED"/>
    <w:rsid w:val="00002AF7"/>
    <w:rsid w:val="00002F24"/>
    <w:rsid w:val="000039C7"/>
    <w:rsid w:val="000039E6"/>
    <w:rsid w:val="00003FC2"/>
    <w:rsid w:val="0000464D"/>
    <w:rsid w:val="00004B0A"/>
    <w:rsid w:val="0000581E"/>
    <w:rsid w:val="00005897"/>
    <w:rsid w:val="000064BB"/>
    <w:rsid w:val="000065E3"/>
    <w:rsid w:val="00007E1F"/>
    <w:rsid w:val="00010909"/>
    <w:rsid w:val="00010996"/>
    <w:rsid w:val="00010D23"/>
    <w:rsid w:val="00010D86"/>
    <w:rsid w:val="0001172C"/>
    <w:rsid w:val="00012854"/>
    <w:rsid w:val="00012889"/>
    <w:rsid w:val="000132E8"/>
    <w:rsid w:val="00013580"/>
    <w:rsid w:val="0001394B"/>
    <w:rsid w:val="00014551"/>
    <w:rsid w:val="00014E30"/>
    <w:rsid w:val="00015487"/>
    <w:rsid w:val="00016945"/>
    <w:rsid w:val="00020135"/>
    <w:rsid w:val="00020624"/>
    <w:rsid w:val="00020A31"/>
    <w:rsid w:val="0002190F"/>
    <w:rsid w:val="0002229B"/>
    <w:rsid w:val="000222F3"/>
    <w:rsid w:val="00022792"/>
    <w:rsid w:val="00023AF1"/>
    <w:rsid w:val="00024027"/>
    <w:rsid w:val="000251A8"/>
    <w:rsid w:val="0002585A"/>
    <w:rsid w:val="00025E36"/>
    <w:rsid w:val="00026325"/>
    <w:rsid w:val="0002664E"/>
    <w:rsid w:val="000268D9"/>
    <w:rsid w:val="000269ED"/>
    <w:rsid w:val="00026C29"/>
    <w:rsid w:val="000273E9"/>
    <w:rsid w:val="00027DE1"/>
    <w:rsid w:val="000307E9"/>
    <w:rsid w:val="00030A22"/>
    <w:rsid w:val="000314D5"/>
    <w:rsid w:val="0003164C"/>
    <w:rsid w:val="00031B5E"/>
    <w:rsid w:val="00032114"/>
    <w:rsid w:val="00032BD0"/>
    <w:rsid w:val="000337C6"/>
    <w:rsid w:val="00033A5B"/>
    <w:rsid w:val="000371E3"/>
    <w:rsid w:val="0003793F"/>
    <w:rsid w:val="00037FAC"/>
    <w:rsid w:val="000403BF"/>
    <w:rsid w:val="000406A6"/>
    <w:rsid w:val="00041600"/>
    <w:rsid w:val="00042CB8"/>
    <w:rsid w:val="00042E44"/>
    <w:rsid w:val="000430D6"/>
    <w:rsid w:val="00043667"/>
    <w:rsid w:val="00044073"/>
    <w:rsid w:val="0004440C"/>
    <w:rsid w:val="0004460C"/>
    <w:rsid w:val="00044C85"/>
    <w:rsid w:val="00044F9A"/>
    <w:rsid w:val="00045169"/>
    <w:rsid w:val="000456DE"/>
    <w:rsid w:val="0004587D"/>
    <w:rsid w:val="000467A4"/>
    <w:rsid w:val="000471EC"/>
    <w:rsid w:val="000502B7"/>
    <w:rsid w:val="000509D9"/>
    <w:rsid w:val="0005234F"/>
    <w:rsid w:val="00052869"/>
    <w:rsid w:val="00052928"/>
    <w:rsid w:val="00060E46"/>
    <w:rsid w:val="0006129C"/>
    <w:rsid w:val="00062A8B"/>
    <w:rsid w:val="000634A3"/>
    <w:rsid w:val="00063D44"/>
    <w:rsid w:val="000642D9"/>
    <w:rsid w:val="00064669"/>
    <w:rsid w:val="00064847"/>
    <w:rsid w:val="0006518A"/>
    <w:rsid w:val="00065B14"/>
    <w:rsid w:val="00065B94"/>
    <w:rsid w:val="00065ED2"/>
    <w:rsid w:val="000669B4"/>
    <w:rsid w:val="0006729F"/>
    <w:rsid w:val="000673E2"/>
    <w:rsid w:val="00067816"/>
    <w:rsid w:val="000711E4"/>
    <w:rsid w:val="00072DA9"/>
    <w:rsid w:val="00072E17"/>
    <w:rsid w:val="0007455A"/>
    <w:rsid w:val="00074594"/>
    <w:rsid w:val="00075188"/>
    <w:rsid w:val="000814DC"/>
    <w:rsid w:val="00081680"/>
    <w:rsid w:val="000834C7"/>
    <w:rsid w:val="000835E9"/>
    <w:rsid w:val="00084B40"/>
    <w:rsid w:val="000857FD"/>
    <w:rsid w:val="00085EC4"/>
    <w:rsid w:val="00086D16"/>
    <w:rsid w:val="00087A9F"/>
    <w:rsid w:val="00090C1F"/>
    <w:rsid w:val="00091AD7"/>
    <w:rsid w:val="00091DCC"/>
    <w:rsid w:val="00091E53"/>
    <w:rsid w:val="000923BB"/>
    <w:rsid w:val="00092A1C"/>
    <w:rsid w:val="0009402B"/>
    <w:rsid w:val="0009409F"/>
    <w:rsid w:val="00094536"/>
    <w:rsid w:val="0009461E"/>
    <w:rsid w:val="0009462C"/>
    <w:rsid w:val="00094C3A"/>
    <w:rsid w:val="00094C6D"/>
    <w:rsid w:val="00094DB1"/>
    <w:rsid w:val="000958A8"/>
    <w:rsid w:val="00095ADE"/>
    <w:rsid w:val="00095B8D"/>
    <w:rsid w:val="000960EA"/>
    <w:rsid w:val="000973B5"/>
    <w:rsid w:val="00097775"/>
    <w:rsid w:val="000978C5"/>
    <w:rsid w:val="000A0B9A"/>
    <w:rsid w:val="000A1729"/>
    <w:rsid w:val="000A1F1D"/>
    <w:rsid w:val="000A364D"/>
    <w:rsid w:val="000A573C"/>
    <w:rsid w:val="000A57B8"/>
    <w:rsid w:val="000A5B6A"/>
    <w:rsid w:val="000A6496"/>
    <w:rsid w:val="000A7A12"/>
    <w:rsid w:val="000B07F0"/>
    <w:rsid w:val="000B09AE"/>
    <w:rsid w:val="000B1D50"/>
    <w:rsid w:val="000B1EDF"/>
    <w:rsid w:val="000B241E"/>
    <w:rsid w:val="000B2619"/>
    <w:rsid w:val="000B2EF8"/>
    <w:rsid w:val="000B2FC4"/>
    <w:rsid w:val="000B3B98"/>
    <w:rsid w:val="000B4A1E"/>
    <w:rsid w:val="000B6713"/>
    <w:rsid w:val="000C0D3D"/>
    <w:rsid w:val="000C255E"/>
    <w:rsid w:val="000C3771"/>
    <w:rsid w:val="000C3AF0"/>
    <w:rsid w:val="000C56E0"/>
    <w:rsid w:val="000C795B"/>
    <w:rsid w:val="000C7B1D"/>
    <w:rsid w:val="000D0515"/>
    <w:rsid w:val="000D06C4"/>
    <w:rsid w:val="000D0A89"/>
    <w:rsid w:val="000D2626"/>
    <w:rsid w:val="000D28C8"/>
    <w:rsid w:val="000D2DC6"/>
    <w:rsid w:val="000D3B3B"/>
    <w:rsid w:val="000D48EE"/>
    <w:rsid w:val="000D73DD"/>
    <w:rsid w:val="000E03CB"/>
    <w:rsid w:val="000E1DC5"/>
    <w:rsid w:val="000E3F14"/>
    <w:rsid w:val="000E46A6"/>
    <w:rsid w:val="000E4E23"/>
    <w:rsid w:val="000E5060"/>
    <w:rsid w:val="000E5618"/>
    <w:rsid w:val="000E56FD"/>
    <w:rsid w:val="000E6353"/>
    <w:rsid w:val="000E747D"/>
    <w:rsid w:val="000F1C44"/>
    <w:rsid w:val="000F2937"/>
    <w:rsid w:val="000F3733"/>
    <w:rsid w:val="000F578B"/>
    <w:rsid w:val="000F5C82"/>
    <w:rsid w:val="000F5D00"/>
    <w:rsid w:val="000F7A4C"/>
    <w:rsid w:val="00100056"/>
    <w:rsid w:val="001004FC"/>
    <w:rsid w:val="00100AC2"/>
    <w:rsid w:val="001020ED"/>
    <w:rsid w:val="001021D1"/>
    <w:rsid w:val="00103918"/>
    <w:rsid w:val="00103E66"/>
    <w:rsid w:val="00103E83"/>
    <w:rsid w:val="00104086"/>
    <w:rsid w:val="00104897"/>
    <w:rsid w:val="00104EDE"/>
    <w:rsid w:val="00104F7F"/>
    <w:rsid w:val="001052E2"/>
    <w:rsid w:val="00105636"/>
    <w:rsid w:val="00105CC1"/>
    <w:rsid w:val="001066DD"/>
    <w:rsid w:val="00106BEE"/>
    <w:rsid w:val="00107E47"/>
    <w:rsid w:val="00110236"/>
    <w:rsid w:val="00111624"/>
    <w:rsid w:val="001118F4"/>
    <w:rsid w:val="001136FE"/>
    <w:rsid w:val="001138C9"/>
    <w:rsid w:val="00116071"/>
    <w:rsid w:val="0011608D"/>
    <w:rsid w:val="001168F0"/>
    <w:rsid w:val="00117F08"/>
    <w:rsid w:val="00120319"/>
    <w:rsid w:val="001218D2"/>
    <w:rsid w:val="0012195F"/>
    <w:rsid w:val="00122064"/>
    <w:rsid w:val="00122941"/>
    <w:rsid w:val="0012356D"/>
    <w:rsid w:val="00123A5D"/>
    <w:rsid w:val="00123EF5"/>
    <w:rsid w:val="00124CDC"/>
    <w:rsid w:val="00124D71"/>
    <w:rsid w:val="0012590A"/>
    <w:rsid w:val="00125E07"/>
    <w:rsid w:val="00126277"/>
    <w:rsid w:val="001263B8"/>
    <w:rsid w:val="0012736F"/>
    <w:rsid w:val="00130570"/>
    <w:rsid w:val="00130D92"/>
    <w:rsid w:val="001312F7"/>
    <w:rsid w:val="00131A35"/>
    <w:rsid w:val="00131A49"/>
    <w:rsid w:val="00131C2D"/>
    <w:rsid w:val="00131FB6"/>
    <w:rsid w:val="001322C2"/>
    <w:rsid w:val="00132B07"/>
    <w:rsid w:val="001336B9"/>
    <w:rsid w:val="001337A4"/>
    <w:rsid w:val="00134764"/>
    <w:rsid w:val="0013483B"/>
    <w:rsid w:val="00136731"/>
    <w:rsid w:val="00136E8F"/>
    <w:rsid w:val="001374E1"/>
    <w:rsid w:val="001377A5"/>
    <w:rsid w:val="00140917"/>
    <w:rsid w:val="0014136D"/>
    <w:rsid w:val="00141C9C"/>
    <w:rsid w:val="00141FF6"/>
    <w:rsid w:val="00142122"/>
    <w:rsid w:val="00143793"/>
    <w:rsid w:val="0014417B"/>
    <w:rsid w:val="0014459D"/>
    <w:rsid w:val="001448D5"/>
    <w:rsid w:val="00144A0D"/>
    <w:rsid w:val="00146134"/>
    <w:rsid w:val="001462F5"/>
    <w:rsid w:val="00147134"/>
    <w:rsid w:val="00147802"/>
    <w:rsid w:val="0015097C"/>
    <w:rsid w:val="00151627"/>
    <w:rsid w:val="00151CD1"/>
    <w:rsid w:val="00151F4F"/>
    <w:rsid w:val="0015202A"/>
    <w:rsid w:val="00152398"/>
    <w:rsid w:val="0015326F"/>
    <w:rsid w:val="00153750"/>
    <w:rsid w:val="0015413C"/>
    <w:rsid w:val="001550C9"/>
    <w:rsid w:val="00155F1A"/>
    <w:rsid w:val="001561F6"/>
    <w:rsid w:val="0015688F"/>
    <w:rsid w:val="00157119"/>
    <w:rsid w:val="001602B7"/>
    <w:rsid w:val="001609C5"/>
    <w:rsid w:val="00161563"/>
    <w:rsid w:val="00162D4F"/>
    <w:rsid w:val="00164380"/>
    <w:rsid w:val="00164EC0"/>
    <w:rsid w:val="00164F9D"/>
    <w:rsid w:val="001661A3"/>
    <w:rsid w:val="001665CF"/>
    <w:rsid w:val="0016688B"/>
    <w:rsid w:val="00167132"/>
    <w:rsid w:val="001679DC"/>
    <w:rsid w:val="0017027A"/>
    <w:rsid w:val="00170485"/>
    <w:rsid w:val="00170C31"/>
    <w:rsid w:val="00171374"/>
    <w:rsid w:val="0017223D"/>
    <w:rsid w:val="00173C68"/>
    <w:rsid w:val="00174A55"/>
    <w:rsid w:val="00174C49"/>
    <w:rsid w:val="00175BA6"/>
    <w:rsid w:val="001778C5"/>
    <w:rsid w:val="00177B28"/>
    <w:rsid w:val="00180209"/>
    <w:rsid w:val="0018039E"/>
    <w:rsid w:val="001811E3"/>
    <w:rsid w:val="001811F8"/>
    <w:rsid w:val="0018141D"/>
    <w:rsid w:val="00181891"/>
    <w:rsid w:val="00181CA4"/>
    <w:rsid w:val="00183B06"/>
    <w:rsid w:val="00183C08"/>
    <w:rsid w:val="00184242"/>
    <w:rsid w:val="00184316"/>
    <w:rsid w:val="0018466C"/>
    <w:rsid w:val="00185617"/>
    <w:rsid w:val="001856F9"/>
    <w:rsid w:val="00185B80"/>
    <w:rsid w:val="0018691C"/>
    <w:rsid w:val="001869B8"/>
    <w:rsid w:val="00186E62"/>
    <w:rsid w:val="0018773B"/>
    <w:rsid w:val="0019181F"/>
    <w:rsid w:val="0019200B"/>
    <w:rsid w:val="0019231C"/>
    <w:rsid w:val="00192E96"/>
    <w:rsid w:val="00192EE0"/>
    <w:rsid w:val="0019452D"/>
    <w:rsid w:val="001947A5"/>
    <w:rsid w:val="00196035"/>
    <w:rsid w:val="001A02B3"/>
    <w:rsid w:val="001A037B"/>
    <w:rsid w:val="001A26CD"/>
    <w:rsid w:val="001A2A26"/>
    <w:rsid w:val="001A3162"/>
    <w:rsid w:val="001A33E6"/>
    <w:rsid w:val="001A3EDE"/>
    <w:rsid w:val="001A4A03"/>
    <w:rsid w:val="001A4DBA"/>
    <w:rsid w:val="001A55CA"/>
    <w:rsid w:val="001A5E24"/>
    <w:rsid w:val="001A6D8B"/>
    <w:rsid w:val="001B00A8"/>
    <w:rsid w:val="001B1C4A"/>
    <w:rsid w:val="001B534E"/>
    <w:rsid w:val="001B57A8"/>
    <w:rsid w:val="001B65A2"/>
    <w:rsid w:val="001B740E"/>
    <w:rsid w:val="001B7437"/>
    <w:rsid w:val="001B7E41"/>
    <w:rsid w:val="001B7F00"/>
    <w:rsid w:val="001C006E"/>
    <w:rsid w:val="001C086E"/>
    <w:rsid w:val="001C1BCE"/>
    <w:rsid w:val="001C2EE9"/>
    <w:rsid w:val="001C3AD9"/>
    <w:rsid w:val="001C7E82"/>
    <w:rsid w:val="001D1712"/>
    <w:rsid w:val="001D17EE"/>
    <w:rsid w:val="001D18E0"/>
    <w:rsid w:val="001D255E"/>
    <w:rsid w:val="001D3523"/>
    <w:rsid w:val="001D3970"/>
    <w:rsid w:val="001D4B14"/>
    <w:rsid w:val="001D554A"/>
    <w:rsid w:val="001D5662"/>
    <w:rsid w:val="001D5A8A"/>
    <w:rsid w:val="001D5D9C"/>
    <w:rsid w:val="001D6068"/>
    <w:rsid w:val="001D71F1"/>
    <w:rsid w:val="001D721C"/>
    <w:rsid w:val="001D7F8F"/>
    <w:rsid w:val="001E129E"/>
    <w:rsid w:val="001E1DB0"/>
    <w:rsid w:val="001E2052"/>
    <w:rsid w:val="001E2A50"/>
    <w:rsid w:val="001E343D"/>
    <w:rsid w:val="001E40B9"/>
    <w:rsid w:val="001E4232"/>
    <w:rsid w:val="001E474A"/>
    <w:rsid w:val="001E4850"/>
    <w:rsid w:val="001E48C2"/>
    <w:rsid w:val="001E6CEB"/>
    <w:rsid w:val="001E7177"/>
    <w:rsid w:val="001E798B"/>
    <w:rsid w:val="001F0E14"/>
    <w:rsid w:val="001F2FCB"/>
    <w:rsid w:val="001F3238"/>
    <w:rsid w:val="001F325C"/>
    <w:rsid w:val="001F36B5"/>
    <w:rsid w:val="001F5CC1"/>
    <w:rsid w:val="001F6485"/>
    <w:rsid w:val="001F678E"/>
    <w:rsid w:val="001F6E59"/>
    <w:rsid w:val="001F794B"/>
    <w:rsid w:val="00200C40"/>
    <w:rsid w:val="00202CAB"/>
    <w:rsid w:val="0020307F"/>
    <w:rsid w:val="0020345A"/>
    <w:rsid w:val="00203825"/>
    <w:rsid w:val="0020437A"/>
    <w:rsid w:val="0020517D"/>
    <w:rsid w:val="0020770B"/>
    <w:rsid w:val="00207921"/>
    <w:rsid w:val="00210EC2"/>
    <w:rsid w:val="002114C7"/>
    <w:rsid w:val="00211A29"/>
    <w:rsid w:val="00213066"/>
    <w:rsid w:val="00213E98"/>
    <w:rsid w:val="00213EE5"/>
    <w:rsid w:val="00215314"/>
    <w:rsid w:val="002154EB"/>
    <w:rsid w:val="002156AE"/>
    <w:rsid w:val="00216D43"/>
    <w:rsid w:val="00216F6B"/>
    <w:rsid w:val="002174A9"/>
    <w:rsid w:val="0022037A"/>
    <w:rsid w:val="00222879"/>
    <w:rsid w:val="00222D9F"/>
    <w:rsid w:val="002237DB"/>
    <w:rsid w:val="0022574B"/>
    <w:rsid w:val="00225835"/>
    <w:rsid w:val="0022744B"/>
    <w:rsid w:val="00227954"/>
    <w:rsid w:val="00231B89"/>
    <w:rsid w:val="00231FA0"/>
    <w:rsid w:val="00231FA2"/>
    <w:rsid w:val="00232251"/>
    <w:rsid w:val="00232760"/>
    <w:rsid w:val="00232766"/>
    <w:rsid w:val="00232EFE"/>
    <w:rsid w:val="0023304F"/>
    <w:rsid w:val="00234045"/>
    <w:rsid w:val="0023482A"/>
    <w:rsid w:val="00234FE0"/>
    <w:rsid w:val="002355BE"/>
    <w:rsid w:val="00237020"/>
    <w:rsid w:val="00241FA0"/>
    <w:rsid w:val="00242682"/>
    <w:rsid w:val="002439AB"/>
    <w:rsid w:val="00244B22"/>
    <w:rsid w:val="00245131"/>
    <w:rsid w:val="002451A7"/>
    <w:rsid w:val="00245F2B"/>
    <w:rsid w:val="00245FF7"/>
    <w:rsid w:val="002476B6"/>
    <w:rsid w:val="0025080F"/>
    <w:rsid w:val="00251088"/>
    <w:rsid w:val="002511B0"/>
    <w:rsid w:val="002518B9"/>
    <w:rsid w:val="002519ED"/>
    <w:rsid w:val="00251C14"/>
    <w:rsid w:val="00252061"/>
    <w:rsid w:val="002525C0"/>
    <w:rsid w:val="00253D8B"/>
    <w:rsid w:val="002560B6"/>
    <w:rsid w:val="002564B9"/>
    <w:rsid w:val="002566B1"/>
    <w:rsid w:val="0025721A"/>
    <w:rsid w:val="002600BB"/>
    <w:rsid w:val="002601E7"/>
    <w:rsid w:val="00260C49"/>
    <w:rsid w:val="00260CFF"/>
    <w:rsid w:val="002616AC"/>
    <w:rsid w:val="00262F79"/>
    <w:rsid w:val="002642EF"/>
    <w:rsid w:val="002657A7"/>
    <w:rsid w:val="002657FB"/>
    <w:rsid w:val="0026590D"/>
    <w:rsid w:val="00266673"/>
    <w:rsid w:val="002670D9"/>
    <w:rsid w:val="0026796A"/>
    <w:rsid w:val="00270864"/>
    <w:rsid w:val="002711CB"/>
    <w:rsid w:val="002724B4"/>
    <w:rsid w:val="002746AE"/>
    <w:rsid w:val="0027501B"/>
    <w:rsid w:val="0027535F"/>
    <w:rsid w:val="00276725"/>
    <w:rsid w:val="00276AF5"/>
    <w:rsid w:val="00276FBE"/>
    <w:rsid w:val="002807AD"/>
    <w:rsid w:val="00281240"/>
    <w:rsid w:val="0028165C"/>
    <w:rsid w:val="00281BF4"/>
    <w:rsid w:val="00282454"/>
    <w:rsid w:val="00282804"/>
    <w:rsid w:val="002835B0"/>
    <w:rsid w:val="00283761"/>
    <w:rsid w:val="002837E9"/>
    <w:rsid w:val="002841B8"/>
    <w:rsid w:val="00284213"/>
    <w:rsid w:val="00284567"/>
    <w:rsid w:val="00285063"/>
    <w:rsid w:val="00285481"/>
    <w:rsid w:val="00286A5B"/>
    <w:rsid w:val="00286E63"/>
    <w:rsid w:val="00287763"/>
    <w:rsid w:val="00291D31"/>
    <w:rsid w:val="00293043"/>
    <w:rsid w:val="00293B43"/>
    <w:rsid w:val="00293E04"/>
    <w:rsid w:val="00294DA6"/>
    <w:rsid w:val="002952AF"/>
    <w:rsid w:val="00295D11"/>
    <w:rsid w:val="00295E8B"/>
    <w:rsid w:val="00296EB4"/>
    <w:rsid w:val="002972BF"/>
    <w:rsid w:val="00297A2B"/>
    <w:rsid w:val="002A018B"/>
    <w:rsid w:val="002A0B9A"/>
    <w:rsid w:val="002A33C7"/>
    <w:rsid w:val="002A34C4"/>
    <w:rsid w:val="002A3710"/>
    <w:rsid w:val="002A3CF2"/>
    <w:rsid w:val="002A49C4"/>
    <w:rsid w:val="002A5D15"/>
    <w:rsid w:val="002A5DAE"/>
    <w:rsid w:val="002B06E5"/>
    <w:rsid w:val="002B14BD"/>
    <w:rsid w:val="002B154F"/>
    <w:rsid w:val="002B166B"/>
    <w:rsid w:val="002B2DD4"/>
    <w:rsid w:val="002B356B"/>
    <w:rsid w:val="002B3B3E"/>
    <w:rsid w:val="002B5E20"/>
    <w:rsid w:val="002B603F"/>
    <w:rsid w:val="002B626E"/>
    <w:rsid w:val="002B6299"/>
    <w:rsid w:val="002B6FA1"/>
    <w:rsid w:val="002B74D4"/>
    <w:rsid w:val="002C076D"/>
    <w:rsid w:val="002C0C1C"/>
    <w:rsid w:val="002C15CC"/>
    <w:rsid w:val="002C16F9"/>
    <w:rsid w:val="002C1BF2"/>
    <w:rsid w:val="002C25DF"/>
    <w:rsid w:val="002C2910"/>
    <w:rsid w:val="002C47F5"/>
    <w:rsid w:val="002C4A01"/>
    <w:rsid w:val="002C5BC9"/>
    <w:rsid w:val="002C641B"/>
    <w:rsid w:val="002C6651"/>
    <w:rsid w:val="002C6AD4"/>
    <w:rsid w:val="002D08B3"/>
    <w:rsid w:val="002D0A25"/>
    <w:rsid w:val="002D0D9A"/>
    <w:rsid w:val="002D0EDC"/>
    <w:rsid w:val="002D1B37"/>
    <w:rsid w:val="002D361D"/>
    <w:rsid w:val="002D41AD"/>
    <w:rsid w:val="002D4B03"/>
    <w:rsid w:val="002D5449"/>
    <w:rsid w:val="002D5726"/>
    <w:rsid w:val="002D5BFB"/>
    <w:rsid w:val="002D74C5"/>
    <w:rsid w:val="002D7648"/>
    <w:rsid w:val="002E05CF"/>
    <w:rsid w:val="002E0980"/>
    <w:rsid w:val="002E0E41"/>
    <w:rsid w:val="002E109C"/>
    <w:rsid w:val="002E1981"/>
    <w:rsid w:val="002E1A1E"/>
    <w:rsid w:val="002E27F4"/>
    <w:rsid w:val="002E3000"/>
    <w:rsid w:val="002E5887"/>
    <w:rsid w:val="002E58E2"/>
    <w:rsid w:val="002E6B79"/>
    <w:rsid w:val="002E7D8A"/>
    <w:rsid w:val="002F0D80"/>
    <w:rsid w:val="002F182D"/>
    <w:rsid w:val="002F199D"/>
    <w:rsid w:val="002F1F47"/>
    <w:rsid w:val="002F218A"/>
    <w:rsid w:val="002F3272"/>
    <w:rsid w:val="002F370D"/>
    <w:rsid w:val="002F5188"/>
    <w:rsid w:val="002F5449"/>
    <w:rsid w:val="002F5A2E"/>
    <w:rsid w:val="002F614F"/>
    <w:rsid w:val="002F639A"/>
    <w:rsid w:val="002F63E5"/>
    <w:rsid w:val="002F651C"/>
    <w:rsid w:val="002F7044"/>
    <w:rsid w:val="002F768C"/>
    <w:rsid w:val="002F7912"/>
    <w:rsid w:val="002F7CCF"/>
    <w:rsid w:val="002F7D1E"/>
    <w:rsid w:val="002F7D56"/>
    <w:rsid w:val="003019A4"/>
    <w:rsid w:val="00301A1A"/>
    <w:rsid w:val="00301BD4"/>
    <w:rsid w:val="00303056"/>
    <w:rsid w:val="00303F2B"/>
    <w:rsid w:val="0030400D"/>
    <w:rsid w:val="00304ECE"/>
    <w:rsid w:val="00305E4E"/>
    <w:rsid w:val="003067AA"/>
    <w:rsid w:val="0030762A"/>
    <w:rsid w:val="0031221E"/>
    <w:rsid w:val="00313967"/>
    <w:rsid w:val="003141F7"/>
    <w:rsid w:val="00314469"/>
    <w:rsid w:val="003148D6"/>
    <w:rsid w:val="00314A70"/>
    <w:rsid w:val="00315740"/>
    <w:rsid w:val="003165A9"/>
    <w:rsid w:val="0031725B"/>
    <w:rsid w:val="003174B9"/>
    <w:rsid w:val="00317BA7"/>
    <w:rsid w:val="00317CF5"/>
    <w:rsid w:val="00317E5D"/>
    <w:rsid w:val="0032078C"/>
    <w:rsid w:val="003209E2"/>
    <w:rsid w:val="00320C0E"/>
    <w:rsid w:val="00321CC1"/>
    <w:rsid w:val="00322520"/>
    <w:rsid w:val="00322B20"/>
    <w:rsid w:val="00323208"/>
    <w:rsid w:val="00323B9B"/>
    <w:rsid w:val="00324C23"/>
    <w:rsid w:val="00324D63"/>
    <w:rsid w:val="00325502"/>
    <w:rsid w:val="00326E07"/>
    <w:rsid w:val="00326FA7"/>
    <w:rsid w:val="00330610"/>
    <w:rsid w:val="00330B80"/>
    <w:rsid w:val="003329B3"/>
    <w:rsid w:val="003357F1"/>
    <w:rsid w:val="00335819"/>
    <w:rsid w:val="00335BB4"/>
    <w:rsid w:val="00335DC5"/>
    <w:rsid w:val="003367B3"/>
    <w:rsid w:val="0033691E"/>
    <w:rsid w:val="003374B6"/>
    <w:rsid w:val="003374B7"/>
    <w:rsid w:val="0033762D"/>
    <w:rsid w:val="00341217"/>
    <w:rsid w:val="003416BA"/>
    <w:rsid w:val="00341C4A"/>
    <w:rsid w:val="00341D1C"/>
    <w:rsid w:val="00341FB3"/>
    <w:rsid w:val="00342D82"/>
    <w:rsid w:val="00342F99"/>
    <w:rsid w:val="00344074"/>
    <w:rsid w:val="00344750"/>
    <w:rsid w:val="0034501B"/>
    <w:rsid w:val="00345476"/>
    <w:rsid w:val="00346910"/>
    <w:rsid w:val="0034691D"/>
    <w:rsid w:val="003469A0"/>
    <w:rsid w:val="0035074B"/>
    <w:rsid w:val="003512EE"/>
    <w:rsid w:val="00351656"/>
    <w:rsid w:val="00351898"/>
    <w:rsid w:val="003518A6"/>
    <w:rsid w:val="003522DD"/>
    <w:rsid w:val="003523FE"/>
    <w:rsid w:val="00352D8A"/>
    <w:rsid w:val="00353621"/>
    <w:rsid w:val="00355125"/>
    <w:rsid w:val="003557A5"/>
    <w:rsid w:val="00355950"/>
    <w:rsid w:val="003568E4"/>
    <w:rsid w:val="00356988"/>
    <w:rsid w:val="00357A1D"/>
    <w:rsid w:val="00362636"/>
    <w:rsid w:val="00362BAC"/>
    <w:rsid w:val="0036324A"/>
    <w:rsid w:val="003636EB"/>
    <w:rsid w:val="00364034"/>
    <w:rsid w:val="00366E83"/>
    <w:rsid w:val="00370880"/>
    <w:rsid w:val="00370DC7"/>
    <w:rsid w:val="00371539"/>
    <w:rsid w:val="00372BE3"/>
    <w:rsid w:val="00373741"/>
    <w:rsid w:val="00374441"/>
    <w:rsid w:val="0037493D"/>
    <w:rsid w:val="00375499"/>
    <w:rsid w:val="0037599C"/>
    <w:rsid w:val="0037626E"/>
    <w:rsid w:val="00377843"/>
    <w:rsid w:val="00377933"/>
    <w:rsid w:val="00377E0C"/>
    <w:rsid w:val="003808C9"/>
    <w:rsid w:val="0038116A"/>
    <w:rsid w:val="00381224"/>
    <w:rsid w:val="00381606"/>
    <w:rsid w:val="00381A30"/>
    <w:rsid w:val="00382B81"/>
    <w:rsid w:val="00383B0B"/>
    <w:rsid w:val="003875A4"/>
    <w:rsid w:val="00387610"/>
    <w:rsid w:val="00387715"/>
    <w:rsid w:val="00387D59"/>
    <w:rsid w:val="00390286"/>
    <w:rsid w:val="003907C7"/>
    <w:rsid w:val="00391F0D"/>
    <w:rsid w:val="003928C0"/>
    <w:rsid w:val="00392A0E"/>
    <w:rsid w:val="00392E52"/>
    <w:rsid w:val="00393154"/>
    <w:rsid w:val="00393EC8"/>
    <w:rsid w:val="0039444E"/>
    <w:rsid w:val="003948D0"/>
    <w:rsid w:val="00394910"/>
    <w:rsid w:val="00394FE9"/>
    <w:rsid w:val="00396A2D"/>
    <w:rsid w:val="00396FC3"/>
    <w:rsid w:val="00397BC9"/>
    <w:rsid w:val="003A1198"/>
    <w:rsid w:val="003A145B"/>
    <w:rsid w:val="003A1812"/>
    <w:rsid w:val="003A1FBA"/>
    <w:rsid w:val="003A2732"/>
    <w:rsid w:val="003A2FC6"/>
    <w:rsid w:val="003A3E15"/>
    <w:rsid w:val="003A4717"/>
    <w:rsid w:val="003A5758"/>
    <w:rsid w:val="003A64BB"/>
    <w:rsid w:val="003A6AB0"/>
    <w:rsid w:val="003A6AD5"/>
    <w:rsid w:val="003A7788"/>
    <w:rsid w:val="003B0B6A"/>
    <w:rsid w:val="003B0F0E"/>
    <w:rsid w:val="003B1C21"/>
    <w:rsid w:val="003B1D17"/>
    <w:rsid w:val="003B1F18"/>
    <w:rsid w:val="003B2199"/>
    <w:rsid w:val="003B29CF"/>
    <w:rsid w:val="003B31AB"/>
    <w:rsid w:val="003B34E6"/>
    <w:rsid w:val="003B4A36"/>
    <w:rsid w:val="003B4F2C"/>
    <w:rsid w:val="003B54A5"/>
    <w:rsid w:val="003B5C8E"/>
    <w:rsid w:val="003B6D60"/>
    <w:rsid w:val="003B7362"/>
    <w:rsid w:val="003C071B"/>
    <w:rsid w:val="003C13D8"/>
    <w:rsid w:val="003C1BD9"/>
    <w:rsid w:val="003C31B1"/>
    <w:rsid w:val="003C3BA0"/>
    <w:rsid w:val="003C402E"/>
    <w:rsid w:val="003C4580"/>
    <w:rsid w:val="003C486C"/>
    <w:rsid w:val="003C497F"/>
    <w:rsid w:val="003C52C5"/>
    <w:rsid w:val="003C6746"/>
    <w:rsid w:val="003C7252"/>
    <w:rsid w:val="003C73C1"/>
    <w:rsid w:val="003C79CC"/>
    <w:rsid w:val="003C7F0D"/>
    <w:rsid w:val="003D15AD"/>
    <w:rsid w:val="003D2506"/>
    <w:rsid w:val="003D50B5"/>
    <w:rsid w:val="003D65D8"/>
    <w:rsid w:val="003D7181"/>
    <w:rsid w:val="003D759D"/>
    <w:rsid w:val="003D7CE8"/>
    <w:rsid w:val="003E1A2C"/>
    <w:rsid w:val="003E1B7A"/>
    <w:rsid w:val="003E24AB"/>
    <w:rsid w:val="003E285E"/>
    <w:rsid w:val="003E3300"/>
    <w:rsid w:val="003E4C78"/>
    <w:rsid w:val="003E5FF0"/>
    <w:rsid w:val="003E72B9"/>
    <w:rsid w:val="003F1DB9"/>
    <w:rsid w:val="003F1F7D"/>
    <w:rsid w:val="003F3FAD"/>
    <w:rsid w:val="003F41F0"/>
    <w:rsid w:val="003F47BA"/>
    <w:rsid w:val="003F47F5"/>
    <w:rsid w:val="003F62C5"/>
    <w:rsid w:val="003F6617"/>
    <w:rsid w:val="00400CBA"/>
    <w:rsid w:val="0040118D"/>
    <w:rsid w:val="00401529"/>
    <w:rsid w:val="00402906"/>
    <w:rsid w:val="00402B26"/>
    <w:rsid w:val="00404D55"/>
    <w:rsid w:val="0040602F"/>
    <w:rsid w:val="004066CC"/>
    <w:rsid w:val="0040729A"/>
    <w:rsid w:val="00407BE4"/>
    <w:rsid w:val="00411B16"/>
    <w:rsid w:val="00411CA2"/>
    <w:rsid w:val="00411D68"/>
    <w:rsid w:val="00412DD4"/>
    <w:rsid w:val="00414BE8"/>
    <w:rsid w:val="00414DA2"/>
    <w:rsid w:val="00415F25"/>
    <w:rsid w:val="00416111"/>
    <w:rsid w:val="00417BAA"/>
    <w:rsid w:val="00420568"/>
    <w:rsid w:val="0042056C"/>
    <w:rsid w:val="004217DB"/>
    <w:rsid w:val="00422204"/>
    <w:rsid w:val="00422462"/>
    <w:rsid w:val="00422A10"/>
    <w:rsid w:val="00422CF5"/>
    <w:rsid w:val="00423190"/>
    <w:rsid w:val="0042369F"/>
    <w:rsid w:val="00424A99"/>
    <w:rsid w:val="00426CCA"/>
    <w:rsid w:val="00427713"/>
    <w:rsid w:val="00427F35"/>
    <w:rsid w:val="004303E6"/>
    <w:rsid w:val="00430588"/>
    <w:rsid w:val="00432589"/>
    <w:rsid w:val="00432633"/>
    <w:rsid w:val="00432896"/>
    <w:rsid w:val="004330CA"/>
    <w:rsid w:val="00433B60"/>
    <w:rsid w:val="004348E9"/>
    <w:rsid w:val="00434935"/>
    <w:rsid w:val="00436171"/>
    <w:rsid w:val="004379E7"/>
    <w:rsid w:val="0044169D"/>
    <w:rsid w:val="00442C4F"/>
    <w:rsid w:val="004430A4"/>
    <w:rsid w:val="0044372F"/>
    <w:rsid w:val="00443A52"/>
    <w:rsid w:val="00445593"/>
    <w:rsid w:val="00445A2F"/>
    <w:rsid w:val="00445D65"/>
    <w:rsid w:val="0044684E"/>
    <w:rsid w:val="00450555"/>
    <w:rsid w:val="00452AE1"/>
    <w:rsid w:val="004572F3"/>
    <w:rsid w:val="00457443"/>
    <w:rsid w:val="00457ECE"/>
    <w:rsid w:val="00460750"/>
    <w:rsid w:val="00460821"/>
    <w:rsid w:val="00461B6A"/>
    <w:rsid w:val="00461EBA"/>
    <w:rsid w:val="0046265C"/>
    <w:rsid w:val="00462D42"/>
    <w:rsid w:val="00463865"/>
    <w:rsid w:val="00463EAB"/>
    <w:rsid w:val="00464261"/>
    <w:rsid w:val="0046427E"/>
    <w:rsid w:val="00464D90"/>
    <w:rsid w:val="00464FB3"/>
    <w:rsid w:val="0046539B"/>
    <w:rsid w:val="004654BE"/>
    <w:rsid w:val="004655AC"/>
    <w:rsid w:val="0046570E"/>
    <w:rsid w:val="00466BA3"/>
    <w:rsid w:val="00467461"/>
    <w:rsid w:val="00470558"/>
    <w:rsid w:val="0047119F"/>
    <w:rsid w:val="00471821"/>
    <w:rsid w:val="0047191D"/>
    <w:rsid w:val="00473128"/>
    <w:rsid w:val="00473771"/>
    <w:rsid w:val="004737CD"/>
    <w:rsid w:val="004744B6"/>
    <w:rsid w:val="00475088"/>
    <w:rsid w:val="00475323"/>
    <w:rsid w:val="00475585"/>
    <w:rsid w:val="004757B8"/>
    <w:rsid w:val="004761F2"/>
    <w:rsid w:val="004763CD"/>
    <w:rsid w:val="004770EE"/>
    <w:rsid w:val="004779D3"/>
    <w:rsid w:val="00477DBF"/>
    <w:rsid w:val="00480372"/>
    <w:rsid w:val="00480CB5"/>
    <w:rsid w:val="00480F56"/>
    <w:rsid w:val="00481669"/>
    <w:rsid w:val="00481D5D"/>
    <w:rsid w:val="00481F19"/>
    <w:rsid w:val="00481FC3"/>
    <w:rsid w:val="0048204C"/>
    <w:rsid w:val="004822B3"/>
    <w:rsid w:val="004826FE"/>
    <w:rsid w:val="004832D6"/>
    <w:rsid w:val="00484A79"/>
    <w:rsid w:val="00484B69"/>
    <w:rsid w:val="00484E1B"/>
    <w:rsid w:val="0048579C"/>
    <w:rsid w:val="0048590F"/>
    <w:rsid w:val="00485C9F"/>
    <w:rsid w:val="00485E06"/>
    <w:rsid w:val="00486FD8"/>
    <w:rsid w:val="004879A0"/>
    <w:rsid w:val="00490B0E"/>
    <w:rsid w:val="004915EE"/>
    <w:rsid w:val="004921F9"/>
    <w:rsid w:val="00492A25"/>
    <w:rsid w:val="004930FB"/>
    <w:rsid w:val="00493C54"/>
    <w:rsid w:val="00495574"/>
    <w:rsid w:val="00495C30"/>
    <w:rsid w:val="00495EC2"/>
    <w:rsid w:val="00495F04"/>
    <w:rsid w:val="004A10B5"/>
    <w:rsid w:val="004A1405"/>
    <w:rsid w:val="004A1F16"/>
    <w:rsid w:val="004A279F"/>
    <w:rsid w:val="004A2B88"/>
    <w:rsid w:val="004A2BFE"/>
    <w:rsid w:val="004A381E"/>
    <w:rsid w:val="004A5A21"/>
    <w:rsid w:val="004B1B87"/>
    <w:rsid w:val="004B1FF5"/>
    <w:rsid w:val="004B29AC"/>
    <w:rsid w:val="004B378F"/>
    <w:rsid w:val="004B3D9C"/>
    <w:rsid w:val="004B6CE1"/>
    <w:rsid w:val="004B72F8"/>
    <w:rsid w:val="004B7C8A"/>
    <w:rsid w:val="004B7F88"/>
    <w:rsid w:val="004C075E"/>
    <w:rsid w:val="004C382A"/>
    <w:rsid w:val="004C4A01"/>
    <w:rsid w:val="004C4EF9"/>
    <w:rsid w:val="004C51FD"/>
    <w:rsid w:val="004C5987"/>
    <w:rsid w:val="004C62FC"/>
    <w:rsid w:val="004C7393"/>
    <w:rsid w:val="004C7D12"/>
    <w:rsid w:val="004D04ED"/>
    <w:rsid w:val="004D1D1C"/>
    <w:rsid w:val="004D2288"/>
    <w:rsid w:val="004D2499"/>
    <w:rsid w:val="004D29ED"/>
    <w:rsid w:val="004D35BA"/>
    <w:rsid w:val="004D377F"/>
    <w:rsid w:val="004D41DD"/>
    <w:rsid w:val="004D54A4"/>
    <w:rsid w:val="004D5599"/>
    <w:rsid w:val="004D6102"/>
    <w:rsid w:val="004D618D"/>
    <w:rsid w:val="004D655D"/>
    <w:rsid w:val="004D72F6"/>
    <w:rsid w:val="004D77DC"/>
    <w:rsid w:val="004D7842"/>
    <w:rsid w:val="004E09DA"/>
    <w:rsid w:val="004E25A8"/>
    <w:rsid w:val="004E375D"/>
    <w:rsid w:val="004E3F6C"/>
    <w:rsid w:val="004E52EE"/>
    <w:rsid w:val="004E59CE"/>
    <w:rsid w:val="004E5C95"/>
    <w:rsid w:val="004E5D54"/>
    <w:rsid w:val="004E6097"/>
    <w:rsid w:val="004E687A"/>
    <w:rsid w:val="004E6D9E"/>
    <w:rsid w:val="004E747E"/>
    <w:rsid w:val="004E7B03"/>
    <w:rsid w:val="004F0180"/>
    <w:rsid w:val="004F0446"/>
    <w:rsid w:val="004F06AC"/>
    <w:rsid w:val="004F0FFC"/>
    <w:rsid w:val="004F1322"/>
    <w:rsid w:val="004F15AE"/>
    <w:rsid w:val="004F17AF"/>
    <w:rsid w:val="004F2193"/>
    <w:rsid w:val="004F23AE"/>
    <w:rsid w:val="004F2EFC"/>
    <w:rsid w:val="004F2FA1"/>
    <w:rsid w:val="004F427F"/>
    <w:rsid w:val="004F552A"/>
    <w:rsid w:val="004F5E9E"/>
    <w:rsid w:val="004F70FC"/>
    <w:rsid w:val="004F7A06"/>
    <w:rsid w:val="00500258"/>
    <w:rsid w:val="00500B2F"/>
    <w:rsid w:val="00502898"/>
    <w:rsid w:val="00502C96"/>
    <w:rsid w:val="00503031"/>
    <w:rsid w:val="005035CC"/>
    <w:rsid w:val="005047B4"/>
    <w:rsid w:val="0050487A"/>
    <w:rsid w:val="0050557B"/>
    <w:rsid w:val="00505A6C"/>
    <w:rsid w:val="00506FC6"/>
    <w:rsid w:val="00507561"/>
    <w:rsid w:val="005102B7"/>
    <w:rsid w:val="005111BB"/>
    <w:rsid w:val="005120FC"/>
    <w:rsid w:val="0051212C"/>
    <w:rsid w:val="005128BE"/>
    <w:rsid w:val="00512DF6"/>
    <w:rsid w:val="00512F7E"/>
    <w:rsid w:val="00513264"/>
    <w:rsid w:val="00513DC9"/>
    <w:rsid w:val="00513E7C"/>
    <w:rsid w:val="0051518E"/>
    <w:rsid w:val="005157D4"/>
    <w:rsid w:val="0051608F"/>
    <w:rsid w:val="005160F7"/>
    <w:rsid w:val="005177CF"/>
    <w:rsid w:val="00517EB4"/>
    <w:rsid w:val="00521605"/>
    <w:rsid w:val="00522E0E"/>
    <w:rsid w:val="00523674"/>
    <w:rsid w:val="00523CE5"/>
    <w:rsid w:val="00524803"/>
    <w:rsid w:val="00524AD9"/>
    <w:rsid w:val="00524B50"/>
    <w:rsid w:val="00524C5A"/>
    <w:rsid w:val="00524E5E"/>
    <w:rsid w:val="0052542C"/>
    <w:rsid w:val="00526049"/>
    <w:rsid w:val="00526651"/>
    <w:rsid w:val="00526BC3"/>
    <w:rsid w:val="00527AE1"/>
    <w:rsid w:val="0053195D"/>
    <w:rsid w:val="0053291F"/>
    <w:rsid w:val="00532AB7"/>
    <w:rsid w:val="0053346F"/>
    <w:rsid w:val="00533A13"/>
    <w:rsid w:val="00534BE3"/>
    <w:rsid w:val="00534D3F"/>
    <w:rsid w:val="00535291"/>
    <w:rsid w:val="0053798F"/>
    <w:rsid w:val="005401BF"/>
    <w:rsid w:val="005402E3"/>
    <w:rsid w:val="00540631"/>
    <w:rsid w:val="005411AE"/>
    <w:rsid w:val="00541F84"/>
    <w:rsid w:val="00543402"/>
    <w:rsid w:val="005437E0"/>
    <w:rsid w:val="00543AF4"/>
    <w:rsid w:val="00543C6E"/>
    <w:rsid w:val="00544191"/>
    <w:rsid w:val="00544678"/>
    <w:rsid w:val="00544F39"/>
    <w:rsid w:val="00546A39"/>
    <w:rsid w:val="00546F6A"/>
    <w:rsid w:val="00547A70"/>
    <w:rsid w:val="00547E29"/>
    <w:rsid w:val="00547EFB"/>
    <w:rsid w:val="00550829"/>
    <w:rsid w:val="00551CCF"/>
    <w:rsid w:val="0055243F"/>
    <w:rsid w:val="005528A4"/>
    <w:rsid w:val="00552F68"/>
    <w:rsid w:val="005531DF"/>
    <w:rsid w:val="0055348C"/>
    <w:rsid w:val="00553F10"/>
    <w:rsid w:val="00554151"/>
    <w:rsid w:val="005542CF"/>
    <w:rsid w:val="00554AFA"/>
    <w:rsid w:val="00554D00"/>
    <w:rsid w:val="00554E98"/>
    <w:rsid w:val="00554F78"/>
    <w:rsid w:val="005556FD"/>
    <w:rsid w:val="00555834"/>
    <w:rsid w:val="00555E36"/>
    <w:rsid w:val="00556F7A"/>
    <w:rsid w:val="0055781F"/>
    <w:rsid w:val="00557B42"/>
    <w:rsid w:val="00557EE9"/>
    <w:rsid w:val="005601FC"/>
    <w:rsid w:val="00560358"/>
    <w:rsid w:val="00561B7B"/>
    <w:rsid w:val="0056451E"/>
    <w:rsid w:val="00565B30"/>
    <w:rsid w:val="00565E69"/>
    <w:rsid w:val="00567019"/>
    <w:rsid w:val="0056734C"/>
    <w:rsid w:val="005678DE"/>
    <w:rsid w:val="00570195"/>
    <w:rsid w:val="00573733"/>
    <w:rsid w:val="00573BC8"/>
    <w:rsid w:val="00573EEF"/>
    <w:rsid w:val="005740B5"/>
    <w:rsid w:val="0057423C"/>
    <w:rsid w:val="00574CDA"/>
    <w:rsid w:val="00575398"/>
    <w:rsid w:val="00575A24"/>
    <w:rsid w:val="005779E4"/>
    <w:rsid w:val="00577FA3"/>
    <w:rsid w:val="005800DA"/>
    <w:rsid w:val="005809E1"/>
    <w:rsid w:val="0058143C"/>
    <w:rsid w:val="00581AD7"/>
    <w:rsid w:val="00582452"/>
    <w:rsid w:val="00582CBA"/>
    <w:rsid w:val="00582D87"/>
    <w:rsid w:val="0058335D"/>
    <w:rsid w:val="0058338E"/>
    <w:rsid w:val="005836C7"/>
    <w:rsid w:val="00583974"/>
    <w:rsid w:val="00584CFA"/>
    <w:rsid w:val="00584E2C"/>
    <w:rsid w:val="00585B5A"/>
    <w:rsid w:val="00586C5C"/>
    <w:rsid w:val="00590B77"/>
    <w:rsid w:val="00590EA7"/>
    <w:rsid w:val="005913A3"/>
    <w:rsid w:val="00593753"/>
    <w:rsid w:val="00593D5E"/>
    <w:rsid w:val="005947FC"/>
    <w:rsid w:val="00595131"/>
    <w:rsid w:val="0059534C"/>
    <w:rsid w:val="00595D54"/>
    <w:rsid w:val="0059723F"/>
    <w:rsid w:val="005A1953"/>
    <w:rsid w:val="005A24F0"/>
    <w:rsid w:val="005A279C"/>
    <w:rsid w:val="005A297C"/>
    <w:rsid w:val="005A2FC6"/>
    <w:rsid w:val="005A32F7"/>
    <w:rsid w:val="005A38E2"/>
    <w:rsid w:val="005A3B06"/>
    <w:rsid w:val="005A4B84"/>
    <w:rsid w:val="005A51A6"/>
    <w:rsid w:val="005A5BC2"/>
    <w:rsid w:val="005A71E9"/>
    <w:rsid w:val="005A7328"/>
    <w:rsid w:val="005A7CCD"/>
    <w:rsid w:val="005A7F37"/>
    <w:rsid w:val="005B07EC"/>
    <w:rsid w:val="005B1C37"/>
    <w:rsid w:val="005B2EAD"/>
    <w:rsid w:val="005B3341"/>
    <w:rsid w:val="005B45DE"/>
    <w:rsid w:val="005B483F"/>
    <w:rsid w:val="005B487C"/>
    <w:rsid w:val="005B49E4"/>
    <w:rsid w:val="005B4D28"/>
    <w:rsid w:val="005B519C"/>
    <w:rsid w:val="005B5BEE"/>
    <w:rsid w:val="005B720C"/>
    <w:rsid w:val="005B7552"/>
    <w:rsid w:val="005B77D2"/>
    <w:rsid w:val="005C0F36"/>
    <w:rsid w:val="005C1F32"/>
    <w:rsid w:val="005C2695"/>
    <w:rsid w:val="005C2F0A"/>
    <w:rsid w:val="005C3032"/>
    <w:rsid w:val="005C30F5"/>
    <w:rsid w:val="005C3779"/>
    <w:rsid w:val="005C4F0B"/>
    <w:rsid w:val="005C6000"/>
    <w:rsid w:val="005C6AE9"/>
    <w:rsid w:val="005C6B8B"/>
    <w:rsid w:val="005C72A0"/>
    <w:rsid w:val="005C7AD0"/>
    <w:rsid w:val="005D02E3"/>
    <w:rsid w:val="005D05F5"/>
    <w:rsid w:val="005D0F31"/>
    <w:rsid w:val="005D1A53"/>
    <w:rsid w:val="005D1D98"/>
    <w:rsid w:val="005D20B1"/>
    <w:rsid w:val="005D2571"/>
    <w:rsid w:val="005D39FD"/>
    <w:rsid w:val="005D3AC8"/>
    <w:rsid w:val="005D3B54"/>
    <w:rsid w:val="005D4201"/>
    <w:rsid w:val="005D43F8"/>
    <w:rsid w:val="005D46D5"/>
    <w:rsid w:val="005D651A"/>
    <w:rsid w:val="005D69A8"/>
    <w:rsid w:val="005D6F7E"/>
    <w:rsid w:val="005D705E"/>
    <w:rsid w:val="005E04B9"/>
    <w:rsid w:val="005E069F"/>
    <w:rsid w:val="005E180E"/>
    <w:rsid w:val="005E18E8"/>
    <w:rsid w:val="005E2DAA"/>
    <w:rsid w:val="005E3104"/>
    <w:rsid w:val="005E666A"/>
    <w:rsid w:val="005E6CE3"/>
    <w:rsid w:val="005F0136"/>
    <w:rsid w:val="005F02F0"/>
    <w:rsid w:val="005F0FF8"/>
    <w:rsid w:val="005F11B1"/>
    <w:rsid w:val="005F1516"/>
    <w:rsid w:val="005F229E"/>
    <w:rsid w:val="005F2D9A"/>
    <w:rsid w:val="005F3D9D"/>
    <w:rsid w:val="005F45E5"/>
    <w:rsid w:val="005F4C60"/>
    <w:rsid w:val="005F4E52"/>
    <w:rsid w:val="005F5360"/>
    <w:rsid w:val="005F5889"/>
    <w:rsid w:val="005F638F"/>
    <w:rsid w:val="005F6F0A"/>
    <w:rsid w:val="00600019"/>
    <w:rsid w:val="006002C3"/>
    <w:rsid w:val="0060058E"/>
    <w:rsid w:val="00600E38"/>
    <w:rsid w:val="00602A3C"/>
    <w:rsid w:val="00603842"/>
    <w:rsid w:val="00604236"/>
    <w:rsid w:val="00604508"/>
    <w:rsid w:val="0060452A"/>
    <w:rsid w:val="00604BE4"/>
    <w:rsid w:val="0060549F"/>
    <w:rsid w:val="00605FB9"/>
    <w:rsid w:val="00606226"/>
    <w:rsid w:val="0060750F"/>
    <w:rsid w:val="0061035A"/>
    <w:rsid w:val="00610FA4"/>
    <w:rsid w:val="0061110D"/>
    <w:rsid w:val="006114AD"/>
    <w:rsid w:val="00611501"/>
    <w:rsid w:val="00611F54"/>
    <w:rsid w:val="00612284"/>
    <w:rsid w:val="006124B7"/>
    <w:rsid w:val="00612CBA"/>
    <w:rsid w:val="00613791"/>
    <w:rsid w:val="00614079"/>
    <w:rsid w:val="00614543"/>
    <w:rsid w:val="006156C3"/>
    <w:rsid w:val="00615C1F"/>
    <w:rsid w:val="00615E13"/>
    <w:rsid w:val="0061692E"/>
    <w:rsid w:val="006176AF"/>
    <w:rsid w:val="00617BE1"/>
    <w:rsid w:val="00617E01"/>
    <w:rsid w:val="00617EEE"/>
    <w:rsid w:val="00620352"/>
    <w:rsid w:val="0062055B"/>
    <w:rsid w:val="006216A2"/>
    <w:rsid w:val="0062267B"/>
    <w:rsid w:val="00623389"/>
    <w:rsid w:val="006247D0"/>
    <w:rsid w:val="00625ACA"/>
    <w:rsid w:val="0062617D"/>
    <w:rsid w:val="006262F2"/>
    <w:rsid w:val="00626852"/>
    <w:rsid w:val="006268E4"/>
    <w:rsid w:val="00626F50"/>
    <w:rsid w:val="0062742B"/>
    <w:rsid w:val="006279FE"/>
    <w:rsid w:val="006308BD"/>
    <w:rsid w:val="00630A51"/>
    <w:rsid w:val="00630BC3"/>
    <w:rsid w:val="00630EE6"/>
    <w:rsid w:val="006330CA"/>
    <w:rsid w:val="006339A9"/>
    <w:rsid w:val="0063413D"/>
    <w:rsid w:val="0063479B"/>
    <w:rsid w:val="006363FA"/>
    <w:rsid w:val="00637CF2"/>
    <w:rsid w:val="006400C6"/>
    <w:rsid w:val="00640D45"/>
    <w:rsid w:val="006417D5"/>
    <w:rsid w:val="00641AF8"/>
    <w:rsid w:val="00642E16"/>
    <w:rsid w:val="00643664"/>
    <w:rsid w:val="00643694"/>
    <w:rsid w:val="00643CAA"/>
    <w:rsid w:val="006459C4"/>
    <w:rsid w:val="00645E6B"/>
    <w:rsid w:val="00647196"/>
    <w:rsid w:val="006477FF"/>
    <w:rsid w:val="00647948"/>
    <w:rsid w:val="00650791"/>
    <w:rsid w:val="0065196D"/>
    <w:rsid w:val="00652C4C"/>
    <w:rsid w:val="00653CDE"/>
    <w:rsid w:val="006546DB"/>
    <w:rsid w:val="00654C11"/>
    <w:rsid w:val="0065725D"/>
    <w:rsid w:val="00661277"/>
    <w:rsid w:val="00661F62"/>
    <w:rsid w:val="006623D7"/>
    <w:rsid w:val="00663B40"/>
    <w:rsid w:val="00663FEA"/>
    <w:rsid w:val="00664803"/>
    <w:rsid w:val="00664E18"/>
    <w:rsid w:val="00665076"/>
    <w:rsid w:val="00665945"/>
    <w:rsid w:val="00665B3B"/>
    <w:rsid w:val="006660B7"/>
    <w:rsid w:val="00666482"/>
    <w:rsid w:val="00667A58"/>
    <w:rsid w:val="00667EA7"/>
    <w:rsid w:val="006706DF"/>
    <w:rsid w:val="00670F0F"/>
    <w:rsid w:val="00670F71"/>
    <w:rsid w:val="006712BF"/>
    <w:rsid w:val="00672413"/>
    <w:rsid w:val="006732E4"/>
    <w:rsid w:val="006733B4"/>
    <w:rsid w:val="006738C7"/>
    <w:rsid w:val="00674549"/>
    <w:rsid w:val="00674B85"/>
    <w:rsid w:val="00675C17"/>
    <w:rsid w:val="00676A5F"/>
    <w:rsid w:val="006772C9"/>
    <w:rsid w:val="00677641"/>
    <w:rsid w:val="006777FB"/>
    <w:rsid w:val="00677BF4"/>
    <w:rsid w:val="00681116"/>
    <w:rsid w:val="00681DDD"/>
    <w:rsid w:val="0068210B"/>
    <w:rsid w:val="00682F28"/>
    <w:rsid w:val="0068336F"/>
    <w:rsid w:val="00683731"/>
    <w:rsid w:val="00683AD6"/>
    <w:rsid w:val="00684998"/>
    <w:rsid w:val="00684AA8"/>
    <w:rsid w:val="00684BDF"/>
    <w:rsid w:val="0068783B"/>
    <w:rsid w:val="006879E5"/>
    <w:rsid w:val="00690437"/>
    <w:rsid w:val="00690E65"/>
    <w:rsid w:val="00690EAA"/>
    <w:rsid w:val="00691BE3"/>
    <w:rsid w:val="00692AAF"/>
    <w:rsid w:val="00692C83"/>
    <w:rsid w:val="00692F95"/>
    <w:rsid w:val="00693B2E"/>
    <w:rsid w:val="00695421"/>
    <w:rsid w:val="006955AD"/>
    <w:rsid w:val="00697B2B"/>
    <w:rsid w:val="00697DFA"/>
    <w:rsid w:val="00697FED"/>
    <w:rsid w:val="006A0307"/>
    <w:rsid w:val="006A0A00"/>
    <w:rsid w:val="006A1E5E"/>
    <w:rsid w:val="006A273F"/>
    <w:rsid w:val="006A427B"/>
    <w:rsid w:val="006A4BA3"/>
    <w:rsid w:val="006A6012"/>
    <w:rsid w:val="006A771A"/>
    <w:rsid w:val="006A7BE3"/>
    <w:rsid w:val="006B01D1"/>
    <w:rsid w:val="006B05E5"/>
    <w:rsid w:val="006B06E2"/>
    <w:rsid w:val="006B0AE2"/>
    <w:rsid w:val="006B0F39"/>
    <w:rsid w:val="006B15CC"/>
    <w:rsid w:val="006B17DB"/>
    <w:rsid w:val="006B20E8"/>
    <w:rsid w:val="006B20FF"/>
    <w:rsid w:val="006B266D"/>
    <w:rsid w:val="006B27FC"/>
    <w:rsid w:val="006B3493"/>
    <w:rsid w:val="006B3650"/>
    <w:rsid w:val="006B36FB"/>
    <w:rsid w:val="006B4589"/>
    <w:rsid w:val="006B5EFA"/>
    <w:rsid w:val="006B6232"/>
    <w:rsid w:val="006B76A8"/>
    <w:rsid w:val="006B7ABB"/>
    <w:rsid w:val="006C2A70"/>
    <w:rsid w:val="006C3F89"/>
    <w:rsid w:val="006C4B62"/>
    <w:rsid w:val="006C4D59"/>
    <w:rsid w:val="006C4F0E"/>
    <w:rsid w:val="006C5437"/>
    <w:rsid w:val="006C5F01"/>
    <w:rsid w:val="006C6811"/>
    <w:rsid w:val="006C6B00"/>
    <w:rsid w:val="006C7988"/>
    <w:rsid w:val="006C7AED"/>
    <w:rsid w:val="006D06C6"/>
    <w:rsid w:val="006D0962"/>
    <w:rsid w:val="006D0C1D"/>
    <w:rsid w:val="006D1E3C"/>
    <w:rsid w:val="006D3A0B"/>
    <w:rsid w:val="006D3D09"/>
    <w:rsid w:val="006D415B"/>
    <w:rsid w:val="006D5532"/>
    <w:rsid w:val="006D7C85"/>
    <w:rsid w:val="006E0574"/>
    <w:rsid w:val="006E065C"/>
    <w:rsid w:val="006E0788"/>
    <w:rsid w:val="006E2072"/>
    <w:rsid w:val="006E231B"/>
    <w:rsid w:val="006E33D5"/>
    <w:rsid w:val="006E3DD8"/>
    <w:rsid w:val="006E3DFD"/>
    <w:rsid w:val="006E592A"/>
    <w:rsid w:val="006E5DD8"/>
    <w:rsid w:val="006E7CE1"/>
    <w:rsid w:val="006E7E18"/>
    <w:rsid w:val="006F00EF"/>
    <w:rsid w:val="006F276B"/>
    <w:rsid w:val="006F2CD9"/>
    <w:rsid w:val="006F2F2A"/>
    <w:rsid w:val="006F3231"/>
    <w:rsid w:val="006F3DE3"/>
    <w:rsid w:val="006F423B"/>
    <w:rsid w:val="006F47F4"/>
    <w:rsid w:val="006F4BF8"/>
    <w:rsid w:val="006F50D9"/>
    <w:rsid w:val="006F547F"/>
    <w:rsid w:val="006F5A12"/>
    <w:rsid w:val="006F6AD5"/>
    <w:rsid w:val="006F70BC"/>
    <w:rsid w:val="006F7E1F"/>
    <w:rsid w:val="00700E8C"/>
    <w:rsid w:val="00702015"/>
    <w:rsid w:val="0070296A"/>
    <w:rsid w:val="00702A3B"/>
    <w:rsid w:val="0070490E"/>
    <w:rsid w:val="00704A47"/>
    <w:rsid w:val="007063A4"/>
    <w:rsid w:val="00706AA9"/>
    <w:rsid w:val="00707057"/>
    <w:rsid w:val="00707A90"/>
    <w:rsid w:val="00710AEF"/>
    <w:rsid w:val="0071197C"/>
    <w:rsid w:val="00713E12"/>
    <w:rsid w:val="00714576"/>
    <w:rsid w:val="007146C9"/>
    <w:rsid w:val="00714DFD"/>
    <w:rsid w:val="00714F54"/>
    <w:rsid w:val="007157D0"/>
    <w:rsid w:val="00715837"/>
    <w:rsid w:val="00715E6C"/>
    <w:rsid w:val="00716064"/>
    <w:rsid w:val="007179AD"/>
    <w:rsid w:val="007210A7"/>
    <w:rsid w:val="007217A8"/>
    <w:rsid w:val="00721BA3"/>
    <w:rsid w:val="00721F0C"/>
    <w:rsid w:val="00721F4A"/>
    <w:rsid w:val="00722033"/>
    <w:rsid w:val="007229D4"/>
    <w:rsid w:val="00724044"/>
    <w:rsid w:val="0072643F"/>
    <w:rsid w:val="00726C38"/>
    <w:rsid w:val="00726E54"/>
    <w:rsid w:val="007270E5"/>
    <w:rsid w:val="00727306"/>
    <w:rsid w:val="0072791A"/>
    <w:rsid w:val="00727A3F"/>
    <w:rsid w:val="00727C9E"/>
    <w:rsid w:val="00731452"/>
    <w:rsid w:val="00731B09"/>
    <w:rsid w:val="00731D5D"/>
    <w:rsid w:val="007332B8"/>
    <w:rsid w:val="0073357F"/>
    <w:rsid w:val="00733AB7"/>
    <w:rsid w:val="00733FDB"/>
    <w:rsid w:val="007342EC"/>
    <w:rsid w:val="00735826"/>
    <w:rsid w:val="007366F9"/>
    <w:rsid w:val="00737C16"/>
    <w:rsid w:val="007410FE"/>
    <w:rsid w:val="00742445"/>
    <w:rsid w:val="00742A6E"/>
    <w:rsid w:val="007430A1"/>
    <w:rsid w:val="00743360"/>
    <w:rsid w:val="00743818"/>
    <w:rsid w:val="00743C84"/>
    <w:rsid w:val="00744517"/>
    <w:rsid w:val="007450CE"/>
    <w:rsid w:val="00745850"/>
    <w:rsid w:val="00745FDE"/>
    <w:rsid w:val="00746B38"/>
    <w:rsid w:val="0074717B"/>
    <w:rsid w:val="00747D9D"/>
    <w:rsid w:val="00747DE2"/>
    <w:rsid w:val="00750F0D"/>
    <w:rsid w:val="0075185A"/>
    <w:rsid w:val="007524BB"/>
    <w:rsid w:val="007526EC"/>
    <w:rsid w:val="00752805"/>
    <w:rsid w:val="00752B53"/>
    <w:rsid w:val="0075302B"/>
    <w:rsid w:val="00753F15"/>
    <w:rsid w:val="00755813"/>
    <w:rsid w:val="00755B95"/>
    <w:rsid w:val="00755F78"/>
    <w:rsid w:val="00756521"/>
    <w:rsid w:val="00756AB7"/>
    <w:rsid w:val="00756F07"/>
    <w:rsid w:val="007572AB"/>
    <w:rsid w:val="007612EC"/>
    <w:rsid w:val="0076155A"/>
    <w:rsid w:val="00762354"/>
    <w:rsid w:val="007624B3"/>
    <w:rsid w:val="00763189"/>
    <w:rsid w:val="007632F4"/>
    <w:rsid w:val="007648C7"/>
    <w:rsid w:val="00765F93"/>
    <w:rsid w:val="00766B4B"/>
    <w:rsid w:val="00766E4B"/>
    <w:rsid w:val="0076730D"/>
    <w:rsid w:val="007679CE"/>
    <w:rsid w:val="00767D4F"/>
    <w:rsid w:val="00770471"/>
    <w:rsid w:val="00770637"/>
    <w:rsid w:val="00772509"/>
    <w:rsid w:val="007725BD"/>
    <w:rsid w:val="007726A6"/>
    <w:rsid w:val="00772E60"/>
    <w:rsid w:val="00773AA7"/>
    <w:rsid w:val="007743DC"/>
    <w:rsid w:val="007768E5"/>
    <w:rsid w:val="0077693F"/>
    <w:rsid w:val="00776D1F"/>
    <w:rsid w:val="00776F8A"/>
    <w:rsid w:val="007775BA"/>
    <w:rsid w:val="00777BCC"/>
    <w:rsid w:val="0078051E"/>
    <w:rsid w:val="0078064A"/>
    <w:rsid w:val="0078146D"/>
    <w:rsid w:val="00782720"/>
    <w:rsid w:val="0078272E"/>
    <w:rsid w:val="007829D1"/>
    <w:rsid w:val="00782D2F"/>
    <w:rsid w:val="007857E1"/>
    <w:rsid w:val="00785EB7"/>
    <w:rsid w:val="00786709"/>
    <w:rsid w:val="007875D2"/>
    <w:rsid w:val="00790A62"/>
    <w:rsid w:val="00791A26"/>
    <w:rsid w:val="007939D2"/>
    <w:rsid w:val="00794769"/>
    <w:rsid w:val="0079509D"/>
    <w:rsid w:val="007966FC"/>
    <w:rsid w:val="007973EC"/>
    <w:rsid w:val="007A01DD"/>
    <w:rsid w:val="007A0332"/>
    <w:rsid w:val="007A0524"/>
    <w:rsid w:val="007A13D5"/>
    <w:rsid w:val="007A1CE0"/>
    <w:rsid w:val="007A20D1"/>
    <w:rsid w:val="007A30B3"/>
    <w:rsid w:val="007A3B13"/>
    <w:rsid w:val="007A3BAB"/>
    <w:rsid w:val="007A3ED8"/>
    <w:rsid w:val="007A44EB"/>
    <w:rsid w:val="007A4B79"/>
    <w:rsid w:val="007A5A81"/>
    <w:rsid w:val="007A60DF"/>
    <w:rsid w:val="007A7863"/>
    <w:rsid w:val="007A799E"/>
    <w:rsid w:val="007A7FFA"/>
    <w:rsid w:val="007B0297"/>
    <w:rsid w:val="007B06EA"/>
    <w:rsid w:val="007B0B90"/>
    <w:rsid w:val="007B0F12"/>
    <w:rsid w:val="007B191B"/>
    <w:rsid w:val="007B21AE"/>
    <w:rsid w:val="007B25E9"/>
    <w:rsid w:val="007B2BDE"/>
    <w:rsid w:val="007B38CA"/>
    <w:rsid w:val="007B3EA7"/>
    <w:rsid w:val="007B57AF"/>
    <w:rsid w:val="007B6D64"/>
    <w:rsid w:val="007B716A"/>
    <w:rsid w:val="007B7293"/>
    <w:rsid w:val="007B7CA5"/>
    <w:rsid w:val="007C0525"/>
    <w:rsid w:val="007C37FC"/>
    <w:rsid w:val="007C5868"/>
    <w:rsid w:val="007C5F21"/>
    <w:rsid w:val="007C6882"/>
    <w:rsid w:val="007C6937"/>
    <w:rsid w:val="007C6A0F"/>
    <w:rsid w:val="007D10A3"/>
    <w:rsid w:val="007D13A0"/>
    <w:rsid w:val="007D2D81"/>
    <w:rsid w:val="007D3369"/>
    <w:rsid w:val="007D3A63"/>
    <w:rsid w:val="007D5B2C"/>
    <w:rsid w:val="007D5FDC"/>
    <w:rsid w:val="007D75DE"/>
    <w:rsid w:val="007E035A"/>
    <w:rsid w:val="007E0867"/>
    <w:rsid w:val="007E0AB5"/>
    <w:rsid w:val="007E1CC4"/>
    <w:rsid w:val="007E22BA"/>
    <w:rsid w:val="007E34E3"/>
    <w:rsid w:val="007E4147"/>
    <w:rsid w:val="007E474E"/>
    <w:rsid w:val="007E4A9C"/>
    <w:rsid w:val="007E5FB5"/>
    <w:rsid w:val="007E659A"/>
    <w:rsid w:val="007E7DF9"/>
    <w:rsid w:val="007F0730"/>
    <w:rsid w:val="007F1899"/>
    <w:rsid w:val="007F2AA3"/>
    <w:rsid w:val="007F2C25"/>
    <w:rsid w:val="007F7735"/>
    <w:rsid w:val="007F7E4C"/>
    <w:rsid w:val="00800E83"/>
    <w:rsid w:val="0080110C"/>
    <w:rsid w:val="008014FC"/>
    <w:rsid w:val="00801D47"/>
    <w:rsid w:val="00803030"/>
    <w:rsid w:val="00803F25"/>
    <w:rsid w:val="008041E4"/>
    <w:rsid w:val="008052F5"/>
    <w:rsid w:val="008055A9"/>
    <w:rsid w:val="00807DDB"/>
    <w:rsid w:val="00810E8E"/>
    <w:rsid w:val="008124BF"/>
    <w:rsid w:val="008124D0"/>
    <w:rsid w:val="00813CB1"/>
    <w:rsid w:val="008152C0"/>
    <w:rsid w:val="008154B3"/>
    <w:rsid w:val="00816625"/>
    <w:rsid w:val="008173AF"/>
    <w:rsid w:val="00820CFE"/>
    <w:rsid w:val="00820E9E"/>
    <w:rsid w:val="00820F5F"/>
    <w:rsid w:val="008216AC"/>
    <w:rsid w:val="00821B22"/>
    <w:rsid w:val="00821CAD"/>
    <w:rsid w:val="00822C60"/>
    <w:rsid w:val="00823635"/>
    <w:rsid w:val="00824079"/>
    <w:rsid w:val="008266CE"/>
    <w:rsid w:val="00826AB9"/>
    <w:rsid w:val="00827AE7"/>
    <w:rsid w:val="00827CA8"/>
    <w:rsid w:val="00827E0F"/>
    <w:rsid w:val="00830246"/>
    <w:rsid w:val="00830EC5"/>
    <w:rsid w:val="008325B9"/>
    <w:rsid w:val="0083279F"/>
    <w:rsid w:val="00832B9C"/>
    <w:rsid w:val="00832EC6"/>
    <w:rsid w:val="00833B7F"/>
    <w:rsid w:val="0083524E"/>
    <w:rsid w:val="00835292"/>
    <w:rsid w:val="00835897"/>
    <w:rsid w:val="00835E01"/>
    <w:rsid w:val="008373B7"/>
    <w:rsid w:val="0084169E"/>
    <w:rsid w:val="00841B45"/>
    <w:rsid w:val="008430C0"/>
    <w:rsid w:val="00843523"/>
    <w:rsid w:val="00843F81"/>
    <w:rsid w:val="008462C9"/>
    <w:rsid w:val="0084655D"/>
    <w:rsid w:val="0084675A"/>
    <w:rsid w:val="00847BFA"/>
    <w:rsid w:val="00847DE9"/>
    <w:rsid w:val="008525CD"/>
    <w:rsid w:val="00852E1B"/>
    <w:rsid w:val="00852F21"/>
    <w:rsid w:val="00853BF4"/>
    <w:rsid w:val="0085468C"/>
    <w:rsid w:val="00856D91"/>
    <w:rsid w:val="0085709B"/>
    <w:rsid w:val="008577FF"/>
    <w:rsid w:val="00857DE2"/>
    <w:rsid w:val="00860A1F"/>
    <w:rsid w:val="00860D0D"/>
    <w:rsid w:val="008614B2"/>
    <w:rsid w:val="008641A0"/>
    <w:rsid w:val="00864AEB"/>
    <w:rsid w:val="00864E79"/>
    <w:rsid w:val="0086560B"/>
    <w:rsid w:val="00865F20"/>
    <w:rsid w:val="00866A0D"/>
    <w:rsid w:val="00866B82"/>
    <w:rsid w:val="00866F6C"/>
    <w:rsid w:val="00867685"/>
    <w:rsid w:val="00870582"/>
    <w:rsid w:val="00871AF8"/>
    <w:rsid w:val="00872A32"/>
    <w:rsid w:val="00872B79"/>
    <w:rsid w:val="008732D7"/>
    <w:rsid w:val="00873EFD"/>
    <w:rsid w:val="008747F1"/>
    <w:rsid w:val="00875FC8"/>
    <w:rsid w:val="00876B58"/>
    <w:rsid w:val="00876C31"/>
    <w:rsid w:val="00880E88"/>
    <w:rsid w:val="00880F7D"/>
    <w:rsid w:val="008814AF"/>
    <w:rsid w:val="008816DC"/>
    <w:rsid w:val="00882661"/>
    <w:rsid w:val="00882B44"/>
    <w:rsid w:val="00883164"/>
    <w:rsid w:val="00883C8C"/>
    <w:rsid w:val="008842A6"/>
    <w:rsid w:val="00884344"/>
    <w:rsid w:val="00884F13"/>
    <w:rsid w:val="008856D0"/>
    <w:rsid w:val="008856F8"/>
    <w:rsid w:val="00886063"/>
    <w:rsid w:val="008871B0"/>
    <w:rsid w:val="00887BF8"/>
    <w:rsid w:val="00890316"/>
    <w:rsid w:val="0089253D"/>
    <w:rsid w:val="0089289F"/>
    <w:rsid w:val="00894211"/>
    <w:rsid w:val="00895EAD"/>
    <w:rsid w:val="00896351"/>
    <w:rsid w:val="008A0273"/>
    <w:rsid w:val="008A0CB2"/>
    <w:rsid w:val="008A0FC9"/>
    <w:rsid w:val="008A1617"/>
    <w:rsid w:val="008A19A1"/>
    <w:rsid w:val="008A1A06"/>
    <w:rsid w:val="008A21E6"/>
    <w:rsid w:val="008A234C"/>
    <w:rsid w:val="008A2639"/>
    <w:rsid w:val="008A2DA3"/>
    <w:rsid w:val="008A3C91"/>
    <w:rsid w:val="008A4012"/>
    <w:rsid w:val="008A40D3"/>
    <w:rsid w:val="008A40F2"/>
    <w:rsid w:val="008A4474"/>
    <w:rsid w:val="008A4E09"/>
    <w:rsid w:val="008A5C1D"/>
    <w:rsid w:val="008A60F8"/>
    <w:rsid w:val="008A6BCC"/>
    <w:rsid w:val="008A7B7C"/>
    <w:rsid w:val="008B0FB3"/>
    <w:rsid w:val="008B18AA"/>
    <w:rsid w:val="008B1E76"/>
    <w:rsid w:val="008B212B"/>
    <w:rsid w:val="008B2234"/>
    <w:rsid w:val="008B25FB"/>
    <w:rsid w:val="008B2E7C"/>
    <w:rsid w:val="008B3C41"/>
    <w:rsid w:val="008B3D25"/>
    <w:rsid w:val="008B3E29"/>
    <w:rsid w:val="008B3ED5"/>
    <w:rsid w:val="008B56B7"/>
    <w:rsid w:val="008B7750"/>
    <w:rsid w:val="008B784D"/>
    <w:rsid w:val="008C13AA"/>
    <w:rsid w:val="008C1CD2"/>
    <w:rsid w:val="008C1DA4"/>
    <w:rsid w:val="008C28CC"/>
    <w:rsid w:val="008C2CD5"/>
    <w:rsid w:val="008C3618"/>
    <w:rsid w:val="008C4771"/>
    <w:rsid w:val="008C4C0B"/>
    <w:rsid w:val="008C5576"/>
    <w:rsid w:val="008C731F"/>
    <w:rsid w:val="008C7477"/>
    <w:rsid w:val="008D0048"/>
    <w:rsid w:val="008D14A1"/>
    <w:rsid w:val="008D14C3"/>
    <w:rsid w:val="008D1C7F"/>
    <w:rsid w:val="008D1E23"/>
    <w:rsid w:val="008D1EEA"/>
    <w:rsid w:val="008D309E"/>
    <w:rsid w:val="008D3902"/>
    <w:rsid w:val="008D51D2"/>
    <w:rsid w:val="008D7155"/>
    <w:rsid w:val="008E0D3E"/>
    <w:rsid w:val="008E0FF9"/>
    <w:rsid w:val="008E2018"/>
    <w:rsid w:val="008E2896"/>
    <w:rsid w:val="008E3674"/>
    <w:rsid w:val="008E3825"/>
    <w:rsid w:val="008E3DC5"/>
    <w:rsid w:val="008E4BFC"/>
    <w:rsid w:val="008E5F03"/>
    <w:rsid w:val="008E6687"/>
    <w:rsid w:val="008E6792"/>
    <w:rsid w:val="008E6D1D"/>
    <w:rsid w:val="008E7F48"/>
    <w:rsid w:val="008F06D3"/>
    <w:rsid w:val="008F1250"/>
    <w:rsid w:val="008F154F"/>
    <w:rsid w:val="008F15C3"/>
    <w:rsid w:val="008F1EC2"/>
    <w:rsid w:val="008F2F3D"/>
    <w:rsid w:val="008F2FFA"/>
    <w:rsid w:val="008F3387"/>
    <w:rsid w:val="008F447F"/>
    <w:rsid w:val="008F5C6A"/>
    <w:rsid w:val="008F5E72"/>
    <w:rsid w:val="008F6011"/>
    <w:rsid w:val="008F69B8"/>
    <w:rsid w:val="008F6A84"/>
    <w:rsid w:val="008F7C2E"/>
    <w:rsid w:val="008F7DFB"/>
    <w:rsid w:val="008F7FF0"/>
    <w:rsid w:val="00900497"/>
    <w:rsid w:val="00901554"/>
    <w:rsid w:val="0090198F"/>
    <w:rsid w:val="00901BBB"/>
    <w:rsid w:val="009027F2"/>
    <w:rsid w:val="0090288E"/>
    <w:rsid w:val="00902EE1"/>
    <w:rsid w:val="00903C61"/>
    <w:rsid w:val="00905B4D"/>
    <w:rsid w:val="00905D7E"/>
    <w:rsid w:val="00906215"/>
    <w:rsid w:val="00907244"/>
    <w:rsid w:val="00907426"/>
    <w:rsid w:val="0090749D"/>
    <w:rsid w:val="00907C46"/>
    <w:rsid w:val="0091065A"/>
    <w:rsid w:val="00910E89"/>
    <w:rsid w:val="0091104F"/>
    <w:rsid w:val="009113E8"/>
    <w:rsid w:val="009132D2"/>
    <w:rsid w:val="009134FC"/>
    <w:rsid w:val="00913532"/>
    <w:rsid w:val="00914186"/>
    <w:rsid w:val="00914329"/>
    <w:rsid w:val="0091485C"/>
    <w:rsid w:val="009156DA"/>
    <w:rsid w:val="00915962"/>
    <w:rsid w:val="009166B1"/>
    <w:rsid w:val="00917412"/>
    <w:rsid w:val="00920184"/>
    <w:rsid w:val="00920823"/>
    <w:rsid w:val="00920EA4"/>
    <w:rsid w:val="0092150B"/>
    <w:rsid w:val="00922093"/>
    <w:rsid w:val="00922303"/>
    <w:rsid w:val="0092516D"/>
    <w:rsid w:val="009266EA"/>
    <w:rsid w:val="0092674D"/>
    <w:rsid w:val="00927B37"/>
    <w:rsid w:val="00927B94"/>
    <w:rsid w:val="009309CC"/>
    <w:rsid w:val="00932155"/>
    <w:rsid w:val="00932BB6"/>
    <w:rsid w:val="009330E5"/>
    <w:rsid w:val="009336B2"/>
    <w:rsid w:val="00933981"/>
    <w:rsid w:val="00934DD7"/>
    <w:rsid w:val="00935EA0"/>
    <w:rsid w:val="00936E27"/>
    <w:rsid w:val="00937E1C"/>
    <w:rsid w:val="00937FC3"/>
    <w:rsid w:val="00941D95"/>
    <w:rsid w:val="00942306"/>
    <w:rsid w:val="00942397"/>
    <w:rsid w:val="00942755"/>
    <w:rsid w:val="00942A33"/>
    <w:rsid w:val="00943FFC"/>
    <w:rsid w:val="009444BA"/>
    <w:rsid w:val="00945225"/>
    <w:rsid w:val="009454F3"/>
    <w:rsid w:val="009458B0"/>
    <w:rsid w:val="00947424"/>
    <w:rsid w:val="009478A2"/>
    <w:rsid w:val="00950884"/>
    <w:rsid w:val="00951C0E"/>
    <w:rsid w:val="00951CC1"/>
    <w:rsid w:val="00951DBF"/>
    <w:rsid w:val="00952D82"/>
    <w:rsid w:val="0095308D"/>
    <w:rsid w:val="00953276"/>
    <w:rsid w:val="00953365"/>
    <w:rsid w:val="00954104"/>
    <w:rsid w:val="00954859"/>
    <w:rsid w:val="00954AE1"/>
    <w:rsid w:val="0095543A"/>
    <w:rsid w:val="00955FBB"/>
    <w:rsid w:val="0095636B"/>
    <w:rsid w:val="00956585"/>
    <w:rsid w:val="00956935"/>
    <w:rsid w:val="00956A66"/>
    <w:rsid w:val="00956BD5"/>
    <w:rsid w:val="009570EE"/>
    <w:rsid w:val="00957312"/>
    <w:rsid w:val="00957494"/>
    <w:rsid w:val="009577B5"/>
    <w:rsid w:val="00957B98"/>
    <w:rsid w:val="00957BC7"/>
    <w:rsid w:val="00957BDB"/>
    <w:rsid w:val="0096120A"/>
    <w:rsid w:val="0096269B"/>
    <w:rsid w:val="00962A94"/>
    <w:rsid w:val="00962B7E"/>
    <w:rsid w:val="0096302D"/>
    <w:rsid w:val="00963255"/>
    <w:rsid w:val="00964199"/>
    <w:rsid w:val="009653B6"/>
    <w:rsid w:val="00965A0B"/>
    <w:rsid w:val="00966253"/>
    <w:rsid w:val="00966522"/>
    <w:rsid w:val="0096673C"/>
    <w:rsid w:val="00967329"/>
    <w:rsid w:val="00970390"/>
    <w:rsid w:val="00970FFF"/>
    <w:rsid w:val="00971CF1"/>
    <w:rsid w:val="009723B8"/>
    <w:rsid w:val="009735B0"/>
    <w:rsid w:val="0097362A"/>
    <w:rsid w:val="009749DD"/>
    <w:rsid w:val="0097520B"/>
    <w:rsid w:val="00975CA3"/>
    <w:rsid w:val="009771A9"/>
    <w:rsid w:val="0097723F"/>
    <w:rsid w:val="009773B1"/>
    <w:rsid w:val="009773F4"/>
    <w:rsid w:val="00977BCD"/>
    <w:rsid w:val="009806B5"/>
    <w:rsid w:val="00980729"/>
    <w:rsid w:val="00980777"/>
    <w:rsid w:val="00980C1B"/>
    <w:rsid w:val="009819B7"/>
    <w:rsid w:val="009833E9"/>
    <w:rsid w:val="00983A11"/>
    <w:rsid w:val="00983E22"/>
    <w:rsid w:val="0098534E"/>
    <w:rsid w:val="00985C3D"/>
    <w:rsid w:val="009860DA"/>
    <w:rsid w:val="00990225"/>
    <w:rsid w:val="009910F5"/>
    <w:rsid w:val="00992156"/>
    <w:rsid w:val="00992626"/>
    <w:rsid w:val="00992892"/>
    <w:rsid w:val="009934DA"/>
    <w:rsid w:val="00993610"/>
    <w:rsid w:val="0099495D"/>
    <w:rsid w:val="00995D67"/>
    <w:rsid w:val="00996668"/>
    <w:rsid w:val="009A0002"/>
    <w:rsid w:val="009A1266"/>
    <w:rsid w:val="009A1AD6"/>
    <w:rsid w:val="009A25B6"/>
    <w:rsid w:val="009A303A"/>
    <w:rsid w:val="009A35B2"/>
    <w:rsid w:val="009A53AF"/>
    <w:rsid w:val="009A59B0"/>
    <w:rsid w:val="009A6559"/>
    <w:rsid w:val="009A6C49"/>
    <w:rsid w:val="009B0A86"/>
    <w:rsid w:val="009B1528"/>
    <w:rsid w:val="009B1C2B"/>
    <w:rsid w:val="009B20F5"/>
    <w:rsid w:val="009B21F6"/>
    <w:rsid w:val="009B2890"/>
    <w:rsid w:val="009B2D79"/>
    <w:rsid w:val="009B2F9B"/>
    <w:rsid w:val="009B3647"/>
    <w:rsid w:val="009B4A6C"/>
    <w:rsid w:val="009B76F4"/>
    <w:rsid w:val="009B77EA"/>
    <w:rsid w:val="009B7A30"/>
    <w:rsid w:val="009C01A4"/>
    <w:rsid w:val="009C05A5"/>
    <w:rsid w:val="009C0710"/>
    <w:rsid w:val="009C1A29"/>
    <w:rsid w:val="009C232C"/>
    <w:rsid w:val="009C248C"/>
    <w:rsid w:val="009C36FF"/>
    <w:rsid w:val="009C48FD"/>
    <w:rsid w:val="009C6322"/>
    <w:rsid w:val="009C64A2"/>
    <w:rsid w:val="009C6B3C"/>
    <w:rsid w:val="009C6CE5"/>
    <w:rsid w:val="009C6D50"/>
    <w:rsid w:val="009C6EB1"/>
    <w:rsid w:val="009C7694"/>
    <w:rsid w:val="009C7B52"/>
    <w:rsid w:val="009D09FF"/>
    <w:rsid w:val="009D2F60"/>
    <w:rsid w:val="009D526D"/>
    <w:rsid w:val="009D6AEC"/>
    <w:rsid w:val="009D6DD9"/>
    <w:rsid w:val="009D7321"/>
    <w:rsid w:val="009D77B3"/>
    <w:rsid w:val="009D7E6A"/>
    <w:rsid w:val="009D7FA1"/>
    <w:rsid w:val="009E07F3"/>
    <w:rsid w:val="009E09F6"/>
    <w:rsid w:val="009E0C5F"/>
    <w:rsid w:val="009E0F2F"/>
    <w:rsid w:val="009E15F2"/>
    <w:rsid w:val="009E1D89"/>
    <w:rsid w:val="009E41BC"/>
    <w:rsid w:val="009E444E"/>
    <w:rsid w:val="009E4857"/>
    <w:rsid w:val="009E4CD1"/>
    <w:rsid w:val="009E51E6"/>
    <w:rsid w:val="009E693D"/>
    <w:rsid w:val="009F18B8"/>
    <w:rsid w:val="009F19DD"/>
    <w:rsid w:val="009F1A79"/>
    <w:rsid w:val="009F4B60"/>
    <w:rsid w:val="009F4F7E"/>
    <w:rsid w:val="009F5C68"/>
    <w:rsid w:val="009F65F4"/>
    <w:rsid w:val="009F676B"/>
    <w:rsid w:val="009F69AF"/>
    <w:rsid w:val="009F7A77"/>
    <w:rsid w:val="009F7D7E"/>
    <w:rsid w:val="00A01145"/>
    <w:rsid w:val="00A01B03"/>
    <w:rsid w:val="00A02169"/>
    <w:rsid w:val="00A02C66"/>
    <w:rsid w:val="00A03699"/>
    <w:rsid w:val="00A0464C"/>
    <w:rsid w:val="00A04E0A"/>
    <w:rsid w:val="00A054E0"/>
    <w:rsid w:val="00A07859"/>
    <w:rsid w:val="00A10575"/>
    <w:rsid w:val="00A1059E"/>
    <w:rsid w:val="00A10AC5"/>
    <w:rsid w:val="00A11042"/>
    <w:rsid w:val="00A116F8"/>
    <w:rsid w:val="00A133D8"/>
    <w:rsid w:val="00A15633"/>
    <w:rsid w:val="00A161CE"/>
    <w:rsid w:val="00A16DBD"/>
    <w:rsid w:val="00A17C6A"/>
    <w:rsid w:val="00A2220B"/>
    <w:rsid w:val="00A23EB0"/>
    <w:rsid w:val="00A246D9"/>
    <w:rsid w:val="00A2583B"/>
    <w:rsid w:val="00A259F6"/>
    <w:rsid w:val="00A25C12"/>
    <w:rsid w:val="00A260B2"/>
    <w:rsid w:val="00A26525"/>
    <w:rsid w:val="00A266E0"/>
    <w:rsid w:val="00A269F6"/>
    <w:rsid w:val="00A27F97"/>
    <w:rsid w:val="00A309F9"/>
    <w:rsid w:val="00A30DE6"/>
    <w:rsid w:val="00A30F8D"/>
    <w:rsid w:val="00A3467F"/>
    <w:rsid w:val="00A347EA"/>
    <w:rsid w:val="00A35222"/>
    <w:rsid w:val="00A3532F"/>
    <w:rsid w:val="00A36B43"/>
    <w:rsid w:val="00A37F8E"/>
    <w:rsid w:val="00A40BB3"/>
    <w:rsid w:val="00A41098"/>
    <w:rsid w:val="00A4177F"/>
    <w:rsid w:val="00A41B40"/>
    <w:rsid w:val="00A41BD9"/>
    <w:rsid w:val="00A41E92"/>
    <w:rsid w:val="00A42105"/>
    <w:rsid w:val="00A42820"/>
    <w:rsid w:val="00A42BDF"/>
    <w:rsid w:val="00A43237"/>
    <w:rsid w:val="00A44562"/>
    <w:rsid w:val="00A46B90"/>
    <w:rsid w:val="00A47ECC"/>
    <w:rsid w:val="00A47FD7"/>
    <w:rsid w:val="00A50171"/>
    <w:rsid w:val="00A50CF6"/>
    <w:rsid w:val="00A5102E"/>
    <w:rsid w:val="00A5193D"/>
    <w:rsid w:val="00A51E08"/>
    <w:rsid w:val="00A5222B"/>
    <w:rsid w:val="00A52282"/>
    <w:rsid w:val="00A52B3D"/>
    <w:rsid w:val="00A53275"/>
    <w:rsid w:val="00A5414B"/>
    <w:rsid w:val="00A54C65"/>
    <w:rsid w:val="00A55635"/>
    <w:rsid w:val="00A56228"/>
    <w:rsid w:val="00A575B8"/>
    <w:rsid w:val="00A576C8"/>
    <w:rsid w:val="00A6047A"/>
    <w:rsid w:val="00A62774"/>
    <w:rsid w:val="00A62E40"/>
    <w:rsid w:val="00A6335E"/>
    <w:rsid w:val="00A635D3"/>
    <w:rsid w:val="00A6451C"/>
    <w:rsid w:val="00A647B1"/>
    <w:rsid w:val="00A6499A"/>
    <w:rsid w:val="00A658A8"/>
    <w:rsid w:val="00A65D5E"/>
    <w:rsid w:val="00A65DE8"/>
    <w:rsid w:val="00A6606B"/>
    <w:rsid w:val="00A66824"/>
    <w:rsid w:val="00A70216"/>
    <w:rsid w:val="00A70FDB"/>
    <w:rsid w:val="00A71E7C"/>
    <w:rsid w:val="00A72BC3"/>
    <w:rsid w:val="00A72FC1"/>
    <w:rsid w:val="00A73103"/>
    <w:rsid w:val="00A736F5"/>
    <w:rsid w:val="00A739A6"/>
    <w:rsid w:val="00A73BEB"/>
    <w:rsid w:val="00A7460B"/>
    <w:rsid w:val="00A7516B"/>
    <w:rsid w:val="00A75FE0"/>
    <w:rsid w:val="00A809E7"/>
    <w:rsid w:val="00A828C9"/>
    <w:rsid w:val="00A82F56"/>
    <w:rsid w:val="00A82FE9"/>
    <w:rsid w:val="00A83E44"/>
    <w:rsid w:val="00A8435C"/>
    <w:rsid w:val="00A8558A"/>
    <w:rsid w:val="00A86722"/>
    <w:rsid w:val="00A878B5"/>
    <w:rsid w:val="00A90F5E"/>
    <w:rsid w:val="00A910AD"/>
    <w:rsid w:val="00A92155"/>
    <w:rsid w:val="00A9246D"/>
    <w:rsid w:val="00A924F9"/>
    <w:rsid w:val="00A92798"/>
    <w:rsid w:val="00A92938"/>
    <w:rsid w:val="00A92E51"/>
    <w:rsid w:val="00A9356C"/>
    <w:rsid w:val="00A940D3"/>
    <w:rsid w:val="00A96EFB"/>
    <w:rsid w:val="00A973A0"/>
    <w:rsid w:val="00AA127A"/>
    <w:rsid w:val="00AA21A2"/>
    <w:rsid w:val="00AA21FD"/>
    <w:rsid w:val="00AA2B5C"/>
    <w:rsid w:val="00AA2F64"/>
    <w:rsid w:val="00AA313A"/>
    <w:rsid w:val="00AA318C"/>
    <w:rsid w:val="00AA3879"/>
    <w:rsid w:val="00AA3A3B"/>
    <w:rsid w:val="00AA4113"/>
    <w:rsid w:val="00AA577F"/>
    <w:rsid w:val="00AA5974"/>
    <w:rsid w:val="00AA6328"/>
    <w:rsid w:val="00AA6D99"/>
    <w:rsid w:val="00AA73DA"/>
    <w:rsid w:val="00AA7A04"/>
    <w:rsid w:val="00AB010E"/>
    <w:rsid w:val="00AB03FD"/>
    <w:rsid w:val="00AB0880"/>
    <w:rsid w:val="00AB0C4A"/>
    <w:rsid w:val="00AB1375"/>
    <w:rsid w:val="00AB158B"/>
    <w:rsid w:val="00AB270B"/>
    <w:rsid w:val="00AB29B4"/>
    <w:rsid w:val="00AB2E24"/>
    <w:rsid w:val="00AB38CB"/>
    <w:rsid w:val="00AB3D76"/>
    <w:rsid w:val="00AB4160"/>
    <w:rsid w:val="00AB46FF"/>
    <w:rsid w:val="00AB524D"/>
    <w:rsid w:val="00AB563E"/>
    <w:rsid w:val="00AB577E"/>
    <w:rsid w:val="00AB67EB"/>
    <w:rsid w:val="00AB6E8A"/>
    <w:rsid w:val="00AB6EE0"/>
    <w:rsid w:val="00AC008D"/>
    <w:rsid w:val="00AC0213"/>
    <w:rsid w:val="00AC0C3C"/>
    <w:rsid w:val="00AC2478"/>
    <w:rsid w:val="00AC2758"/>
    <w:rsid w:val="00AC27E0"/>
    <w:rsid w:val="00AC2884"/>
    <w:rsid w:val="00AC4725"/>
    <w:rsid w:val="00AC4C84"/>
    <w:rsid w:val="00AC5E33"/>
    <w:rsid w:val="00AC5F41"/>
    <w:rsid w:val="00AC6060"/>
    <w:rsid w:val="00AC661D"/>
    <w:rsid w:val="00AC6CA4"/>
    <w:rsid w:val="00AC7A97"/>
    <w:rsid w:val="00AC7C30"/>
    <w:rsid w:val="00AD0AD8"/>
    <w:rsid w:val="00AD12A9"/>
    <w:rsid w:val="00AD33A0"/>
    <w:rsid w:val="00AD4467"/>
    <w:rsid w:val="00AD58C1"/>
    <w:rsid w:val="00AD6175"/>
    <w:rsid w:val="00AD6206"/>
    <w:rsid w:val="00AD6372"/>
    <w:rsid w:val="00AD69CC"/>
    <w:rsid w:val="00AD6EE9"/>
    <w:rsid w:val="00AD78C5"/>
    <w:rsid w:val="00AE123A"/>
    <w:rsid w:val="00AE145A"/>
    <w:rsid w:val="00AE17E5"/>
    <w:rsid w:val="00AE2535"/>
    <w:rsid w:val="00AE284F"/>
    <w:rsid w:val="00AE2BBF"/>
    <w:rsid w:val="00AE33A6"/>
    <w:rsid w:val="00AE3AA1"/>
    <w:rsid w:val="00AE3B97"/>
    <w:rsid w:val="00AE3EDC"/>
    <w:rsid w:val="00AE41DE"/>
    <w:rsid w:val="00AE4593"/>
    <w:rsid w:val="00AE6B0E"/>
    <w:rsid w:val="00AF01C7"/>
    <w:rsid w:val="00AF2241"/>
    <w:rsid w:val="00AF2884"/>
    <w:rsid w:val="00AF2AC3"/>
    <w:rsid w:val="00AF37E3"/>
    <w:rsid w:val="00AF38FD"/>
    <w:rsid w:val="00AF3ADA"/>
    <w:rsid w:val="00AF45DB"/>
    <w:rsid w:val="00AF4DCC"/>
    <w:rsid w:val="00AF718F"/>
    <w:rsid w:val="00AF78B9"/>
    <w:rsid w:val="00AF7941"/>
    <w:rsid w:val="00B00021"/>
    <w:rsid w:val="00B012FD"/>
    <w:rsid w:val="00B02365"/>
    <w:rsid w:val="00B024C5"/>
    <w:rsid w:val="00B02C1E"/>
    <w:rsid w:val="00B02F60"/>
    <w:rsid w:val="00B037A4"/>
    <w:rsid w:val="00B0440E"/>
    <w:rsid w:val="00B05BE8"/>
    <w:rsid w:val="00B06A0F"/>
    <w:rsid w:val="00B07367"/>
    <w:rsid w:val="00B073FE"/>
    <w:rsid w:val="00B07953"/>
    <w:rsid w:val="00B07A77"/>
    <w:rsid w:val="00B10050"/>
    <w:rsid w:val="00B10AE1"/>
    <w:rsid w:val="00B10C65"/>
    <w:rsid w:val="00B10D62"/>
    <w:rsid w:val="00B10F5A"/>
    <w:rsid w:val="00B115E6"/>
    <w:rsid w:val="00B129EA"/>
    <w:rsid w:val="00B1364A"/>
    <w:rsid w:val="00B1402B"/>
    <w:rsid w:val="00B1646B"/>
    <w:rsid w:val="00B16B0F"/>
    <w:rsid w:val="00B16E75"/>
    <w:rsid w:val="00B17220"/>
    <w:rsid w:val="00B1768D"/>
    <w:rsid w:val="00B178DD"/>
    <w:rsid w:val="00B2010E"/>
    <w:rsid w:val="00B20322"/>
    <w:rsid w:val="00B20BA1"/>
    <w:rsid w:val="00B20C7C"/>
    <w:rsid w:val="00B20F18"/>
    <w:rsid w:val="00B21486"/>
    <w:rsid w:val="00B21849"/>
    <w:rsid w:val="00B22D3D"/>
    <w:rsid w:val="00B23239"/>
    <w:rsid w:val="00B23738"/>
    <w:rsid w:val="00B23748"/>
    <w:rsid w:val="00B2468C"/>
    <w:rsid w:val="00B25EE6"/>
    <w:rsid w:val="00B2631F"/>
    <w:rsid w:val="00B26C54"/>
    <w:rsid w:val="00B324F2"/>
    <w:rsid w:val="00B32BED"/>
    <w:rsid w:val="00B3375F"/>
    <w:rsid w:val="00B3469C"/>
    <w:rsid w:val="00B348D7"/>
    <w:rsid w:val="00B35BF1"/>
    <w:rsid w:val="00B35C76"/>
    <w:rsid w:val="00B36AB9"/>
    <w:rsid w:val="00B41725"/>
    <w:rsid w:val="00B4313A"/>
    <w:rsid w:val="00B43D45"/>
    <w:rsid w:val="00B446DC"/>
    <w:rsid w:val="00B44779"/>
    <w:rsid w:val="00B44B64"/>
    <w:rsid w:val="00B4784C"/>
    <w:rsid w:val="00B50234"/>
    <w:rsid w:val="00B50505"/>
    <w:rsid w:val="00B507C7"/>
    <w:rsid w:val="00B50CA4"/>
    <w:rsid w:val="00B517A6"/>
    <w:rsid w:val="00B52C68"/>
    <w:rsid w:val="00B5462E"/>
    <w:rsid w:val="00B561DB"/>
    <w:rsid w:val="00B56F25"/>
    <w:rsid w:val="00B571DD"/>
    <w:rsid w:val="00B57CB1"/>
    <w:rsid w:val="00B6420C"/>
    <w:rsid w:val="00B64518"/>
    <w:rsid w:val="00B665D4"/>
    <w:rsid w:val="00B66FE5"/>
    <w:rsid w:val="00B70076"/>
    <w:rsid w:val="00B709E9"/>
    <w:rsid w:val="00B70AE9"/>
    <w:rsid w:val="00B70ED1"/>
    <w:rsid w:val="00B71051"/>
    <w:rsid w:val="00B71847"/>
    <w:rsid w:val="00B72518"/>
    <w:rsid w:val="00B7277C"/>
    <w:rsid w:val="00B73421"/>
    <w:rsid w:val="00B73BA1"/>
    <w:rsid w:val="00B7424A"/>
    <w:rsid w:val="00B74C4E"/>
    <w:rsid w:val="00B74FB1"/>
    <w:rsid w:val="00B7562B"/>
    <w:rsid w:val="00B7626A"/>
    <w:rsid w:val="00B76D1D"/>
    <w:rsid w:val="00B76E7A"/>
    <w:rsid w:val="00B77396"/>
    <w:rsid w:val="00B7768F"/>
    <w:rsid w:val="00B77E47"/>
    <w:rsid w:val="00B80270"/>
    <w:rsid w:val="00B804F4"/>
    <w:rsid w:val="00B813B0"/>
    <w:rsid w:val="00B81430"/>
    <w:rsid w:val="00B82792"/>
    <w:rsid w:val="00B82FCC"/>
    <w:rsid w:val="00B839DE"/>
    <w:rsid w:val="00B8562A"/>
    <w:rsid w:val="00B85802"/>
    <w:rsid w:val="00B873F5"/>
    <w:rsid w:val="00B87989"/>
    <w:rsid w:val="00B87C50"/>
    <w:rsid w:val="00B87E0E"/>
    <w:rsid w:val="00B913E4"/>
    <w:rsid w:val="00B91F99"/>
    <w:rsid w:val="00B934C6"/>
    <w:rsid w:val="00B9407C"/>
    <w:rsid w:val="00B94392"/>
    <w:rsid w:val="00B96645"/>
    <w:rsid w:val="00B9691C"/>
    <w:rsid w:val="00B97AB9"/>
    <w:rsid w:val="00BA1440"/>
    <w:rsid w:val="00BA21C8"/>
    <w:rsid w:val="00BA29FF"/>
    <w:rsid w:val="00BA3984"/>
    <w:rsid w:val="00BA3EC7"/>
    <w:rsid w:val="00BA478B"/>
    <w:rsid w:val="00BA4A55"/>
    <w:rsid w:val="00BA5EEF"/>
    <w:rsid w:val="00BA5F15"/>
    <w:rsid w:val="00BA5FF0"/>
    <w:rsid w:val="00BA66EF"/>
    <w:rsid w:val="00BA6CEA"/>
    <w:rsid w:val="00BB0B03"/>
    <w:rsid w:val="00BB128B"/>
    <w:rsid w:val="00BB26D0"/>
    <w:rsid w:val="00BB2BE0"/>
    <w:rsid w:val="00BB34C3"/>
    <w:rsid w:val="00BB395D"/>
    <w:rsid w:val="00BB41E5"/>
    <w:rsid w:val="00BB485B"/>
    <w:rsid w:val="00BB5396"/>
    <w:rsid w:val="00BB6749"/>
    <w:rsid w:val="00BB6EFC"/>
    <w:rsid w:val="00BB7058"/>
    <w:rsid w:val="00BB7742"/>
    <w:rsid w:val="00BC0527"/>
    <w:rsid w:val="00BC0831"/>
    <w:rsid w:val="00BC1718"/>
    <w:rsid w:val="00BC1ABB"/>
    <w:rsid w:val="00BC2612"/>
    <w:rsid w:val="00BC2B96"/>
    <w:rsid w:val="00BC383C"/>
    <w:rsid w:val="00BC3A12"/>
    <w:rsid w:val="00BC4897"/>
    <w:rsid w:val="00BC50BA"/>
    <w:rsid w:val="00BC6E73"/>
    <w:rsid w:val="00BD0319"/>
    <w:rsid w:val="00BD03FD"/>
    <w:rsid w:val="00BD05AD"/>
    <w:rsid w:val="00BD1AEE"/>
    <w:rsid w:val="00BD5134"/>
    <w:rsid w:val="00BD5C03"/>
    <w:rsid w:val="00BD5C5D"/>
    <w:rsid w:val="00BD65C6"/>
    <w:rsid w:val="00BD6A8E"/>
    <w:rsid w:val="00BD6EF9"/>
    <w:rsid w:val="00BD7B85"/>
    <w:rsid w:val="00BE1121"/>
    <w:rsid w:val="00BE1CD8"/>
    <w:rsid w:val="00BE2457"/>
    <w:rsid w:val="00BE2912"/>
    <w:rsid w:val="00BE2DB3"/>
    <w:rsid w:val="00BE3357"/>
    <w:rsid w:val="00BE440A"/>
    <w:rsid w:val="00BE4814"/>
    <w:rsid w:val="00BE4A52"/>
    <w:rsid w:val="00BE51CA"/>
    <w:rsid w:val="00BE5A5D"/>
    <w:rsid w:val="00BE68B4"/>
    <w:rsid w:val="00BF09DE"/>
    <w:rsid w:val="00BF16E5"/>
    <w:rsid w:val="00BF1945"/>
    <w:rsid w:val="00BF1E86"/>
    <w:rsid w:val="00BF2073"/>
    <w:rsid w:val="00BF33B3"/>
    <w:rsid w:val="00BF3577"/>
    <w:rsid w:val="00BF36F6"/>
    <w:rsid w:val="00BF3EE5"/>
    <w:rsid w:val="00BF4342"/>
    <w:rsid w:val="00BF45DE"/>
    <w:rsid w:val="00BF4F21"/>
    <w:rsid w:val="00BF593C"/>
    <w:rsid w:val="00BF5DEF"/>
    <w:rsid w:val="00BF6E2C"/>
    <w:rsid w:val="00BF6F31"/>
    <w:rsid w:val="00BF746D"/>
    <w:rsid w:val="00C00C7B"/>
    <w:rsid w:val="00C011B8"/>
    <w:rsid w:val="00C012F6"/>
    <w:rsid w:val="00C017FE"/>
    <w:rsid w:val="00C02455"/>
    <w:rsid w:val="00C030C9"/>
    <w:rsid w:val="00C03581"/>
    <w:rsid w:val="00C03A92"/>
    <w:rsid w:val="00C058AF"/>
    <w:rsid w:val="00C102DC"/>
    <w:rsid w:val="00C126BE"/>
    <w:rsid w:val="00C128AE"/>
    <w:rsid w:val="00C13739"/>
    <w:rsid w:val="00C1373D"/>
    <w:rsid w:val="00C144D9"/>
    <w:rsid w:val="00C15186"/>
    <w:rsid w:val="00C155A8"/>
    <w:rsid w:val="00C15FE4"/>
    <w:rsid w:val="00C173FB"/>
    <w:rsid w:val="00C17799"/>
    <w:rsid w:val="00C20E32"/>
    <w:rsid w:val="00C20F27"/>
    <w:rsid w:val="00C2210E"/>
    <w:rsid w:val="00C2257F"/>
    <w:rsid w:val="00C22B0D"/>
    <w:rsid w:val="00C2442E"/>
    <w:rsid w:val="00C2518C"/>
    <w:rsid w:val="00C269D2"/>
    <w:rsid w:val="00C26CE9"/>
    <w:rsid w:val="00C270B4"/>
    <w:rsid w:val="00C27E31"/>
    <w:rsid w:val="00C27F3D"/>
    <w:rsid w:val="00C310A4"/>
    <w:rsid w:val="00C337B0"/>
    <w:rsid w:val="00C34AA2"/>
    <w:rsid w:val="00C350EF"/>
    <w:rsid w:val="00C355D5"/>
    <w:rsid w:val="00C3575D"/>
    <w:rsid w:val="00C35796"/>
    <w:rsid w:val="00C35B31"/>
    <w:rsid w:val="00C35ED0"/>
    <w:rsid w:val="00C360B3"/>
    <w:rsid w:val="00C362F5"/>
    <w:rsid w:val="00C36AD3"/>
    <w:rsid w:val="00C37027"/>
    <w:rsid w:val="00C40D83"/>
    <w:rsid w:val="00C40F25"/>
    <w:rsid w:val="00C418DA"/>
    <w:rsid w:val="00C41AB4"/>
    <w:rsid w:val="00C42E56"/>
    <w:rsid w:val="00C437EC"/>
    <w:rsid w:val="00C455F0"/>
    <w:rsid w:val="00C45E6E"/>
    <w:rsid w:val="00C46217"/>
    <w:rsid w:val="00C4698D"/>
    <w:rsid w:val="00C469FC"/>
    <w:rsid w:val="00C46CEB"/>
    <w:rsid w:val="00C4789B"/>
    <w:rsid w:val="00C50A6B"/>
    <w:rsid w:val="00C51178"/>
    <w:rsid w:val="00C512CE"/>
    <w:rsid w:val="00C52479"/>
    <w:rsid w:val="00C5274D"/>
    <w:rsid w:val="00C52C59"/>
    <w:rsid w:val="00C5383F"/>
    <w:rsid w:val="00C54D3D"/>
    <w:rsid w:val="00C552D4"/>
    <w:rsid w:val="00C56CAF"/>
    <w:rsid w:val="00C56DAC"/>
    <w:rsid w:val="00C56F3D"/>
    <w:rsid w:val="00C57BF2"/>
    <w:rsid w:val="00C61CFF"/>
    <w:rsid w:val="00C63983"/>
    <w:rsid w:val="00C642D3"/>
    <w:rsid w:val="00C64338"/>
    <w:rsid w:val="00C6490C"/>
    <w:rsid w:val="00C64FE7"/>
    <w:rsid w:val="00C65832"/>
    <w:rsid w:val="00C66AB0"/>
    <w:rsid w:val="00C66B51"/>
    <w:rsid w:val="00C67353"/>
    <w:rsid w:val="00C67ADE"/>
    <w:rsid w:val="00C70C7B"/>
    <w:rsid w:val="00C71433"/>
    <w:rsid w:val="00C719D7"/>
    <w:rsid w:val="00C73100"/>
    <w:rsid w:val="00C74121"/>
    <w:rsid w:val="00C74299"/>
    <w:rsid w:val="00C746B1"/>
    <w:rsid w:val="00C74ADB"/>
    <w:rsid w:val="00C75FA4"/>
    <w:rsid w:val="00C76C70"/>
    <w:rsid w:val="00C76DA7"/>
    <w:rsid w:val="00C770EB"/>
    <w:rsid w:val="00C7791C"/>
    <w:rsid w:val="00C800D1"/>
    <w:rsid w:val="00C8063F"/>
    <w:rsid w:val="00C81027"/>
    <w:rsid w:val="00C8120E"/>
    <w:rsid w:val="00C8137E"/>
    <w:rsid w:val="00C828DB"/>
    <w:rsid w:val="00C82A71"/>
    <w:rsid w:val="00C82EA6"/>
    <w:rsid w:val="00C83493"/>
    <w:rsid w:val="00C852A0"/>
    <w:rsid w:val="00C86775"/>
    <w:rsid w:val="00C86BFE"/>
    <w:rsid w:val="00C86F8C"/>
    <w:rsid w:val="00C87513"/>
    <w:rsid w:val="00C877D1"/>
    <w:rsid w:val="00C87879"/>
    <w:rsid w:val="00C87B1B"/>
    <w:rsid w:val="00C87CFD"/>
    <w:rsid w:val="00C87E76"/>
    <w:rsid w:val="00C95B94"/>
    <w:rsid w:val="00C975C2"/>
    <w:rsid w:val="00CA05D3"/>
    <w:rsid w:val="00CA0783"/>
    <w:rsid w:val="00CA1870"/>
    <w:rsid w:val="00CA25C0"/>
    <w:rsid w:val="00CA28B6"/>
    <w:rsid w:val="00CA4948"/>
    <w:rsid w:val="00CA4B52"/>
    <w:rsid w:val="00CA4F8D"/>
    <w:rsid w:val="00CA513D"/>
    <w:rsid w:val="00CA552A"/>
    <w:rsid w:val="00CA6441"/>
    <w:rsid w:val="00CA7853"/>
    <w:rsid w:val="00CA7F22"/>
    <w:rsid w:val="00CB0A9D"/>
    <w:rsid w:val="00CB2286"/>
    <w:rsid w:val="00CB304C"/>
    <w:rsid w:val="00CB376B"/>
    <w:rsid w:val="00CB376E"/>
    <w:rsid w:val="00CB4F92"/>
    <w:rsid w:val="00CB5207"/>
    <w:rsid w:val="00CB5CB2"/>
    <w:rsid w:val="00CB62B6"/>
    <w:rsid w:val="00CB717A"/>
    <w:rsid w:val="00CB7182"/>
    <w:rsid w:val="00CC0AF7"/>
    <w:rsid w:val="00CC10D1"/>
    <w:rsid w:val="00CC1A6F"/>
    <w:rsid w:val="00CC1BA0"/>
    <w:rsid w:val="00CC1E11"/>
    <w:rsid w:val="00CC3780"/>
    <w:rsid w:val="00CC3B6A"/>
    <w:rsid w:val="00CC3F91"/>
    <w:rsid w:val="00CC438F"/>
    <w:rsid w:val="00CC4950"/>
    <w:rsid w:val="00CC4A76"/>
    <w:rsid w:val="00CC4BDB"/>
    <w:rsid w:val="00CC544A"/>
    <w:rsid w:val="00CC57EA"/>
    <w:rsid w:val="00CC6097"/>
    <w:rsid w:val="00CC61D5"/>
    <w:rsid w:val="00CC62E0"/>
    <w:rsid w:val="00CC687F"/>
    <w:rsid w:val="00CC6992"/>
    <w:rsid w:val="00CD05A0"/>
    <w:rsid w:val="00CD1826"/>
    <w:rsid w:val="00CD183E"/>
    <w:rsid w:val="00CD20AF"/>
    <w:rsid w:val="00CD2A47"/>
    <w:rsid w:val="00CD33CB"/>
    <w:rsid w:val="00CD3648"/>
    <w:rsid w:val="00CD427F"/>
    <w:rsid w:val="00CD437E"/>
    <w:rsid w:val="00CD45E9"/>
    <w:rsid w:val="00CD4989"/>
    <w:rsid w:val="00CD54B4"/>
    <w:rsid w:val="00CD590C"/>
    <w:rsid w:val="00CD5ACD"/>
    <w:rsid w:val="00CD5DAD"/>
    <w:rsid w:val="00CD6386"/>
    <w:rsid w:val="00CD7CE2"/>
    <w:rsid w:val="00CE0789"/>
    <w:rsid w:val="00CE13AD"/>
    <w:rsid w:val="00CE1A03"/>
    <w:rsid w:val="00CE1B56"/>
    <w:rsid w:val="00CE2057"/>
    <w:rsid w:val="00CE2318"/>
    <w:rsid w:val="00CE2FBC"/>
    <w:rsid w:val="00CE344B"/>
    <w:rsid w:val="00CE34DF"/>
    <w:rsid w:val="00CE3832"/>
    <w:rsid w:val="00CE3962"/>
    <w:rsid w:val="00CE4183"/>
    <w:rsid w:val="00CE56BD"/>
    <w:rsid w:val="00CE7263"/>
    <w:rsid w:val="00CE78BE"/>
    <w:rsid w:val="00CF2BE2"/>
    <w:rsid w:val="00CF2C0E"/>
    <w:rsid w:val="00CF3DA7"/>
    <w:rsid w:val="00CF44D2"/>
    <w:rsid w:val="00CF5BFD"/>
    <w:rsid w:val="00CF5C72"/>
    <w:rsid w:val="00CF6268"/>
    <w:rsid w:val="00D003AE"/>
    <w:rsid w:val="00D01057"/>
    <w:rsid w:val="00D01625"/>
    <w:rsid w:val="00D01C39"/>
    <w:rsid w:val="00D01CF9"/>
    <w:rsid w:val="00D02F9F"/>
    <w:rsid w:val="00D0334D"/>
    <w:rsid w:val="00D0386D"/>
    <w:rsid w:val="00D0391E"/>
    <w:rsid w:val="00D0503C"/>
    <w:rsid w:val="00D0511F"/>
    <w:rsid w:val="00D05839"/>
    <w:rsid w:val="00D06542"/>
    <w:rsid w:val="00D06C2A"/>
    <w:rsid w:val="00D06C72"/>
    <w:rsid w:val="00D075A8"/>
    <w:rsid w:val="00D079D2"/>
    <w:rsid w:val="00D10282"/>
    <w:rsid w:val="00D106FC"/>
    <w:rsid w:val="00D1096C"/>
    <w:rsid w:val="00D11065"/>
    <w:rsid w:val="00D12587"/>
    <w:rsid w:val="00D12912"/>
    <w:rsid w:val="00D14536"/>
    <w:rsid w:val="00D14656"/>
    <w:rsid w:val="00D14806"/>
    <w:rsid w:val="00D1586C"/>
    <w:rsid w:val="00D15921"/>
    <w:rsid w:val="00D16817"/>
    <w:rsid w:val="00D17019"/>
    <w:rsid w:val="00D17A7B"/>
    <w:rsid w:val="00D17C1E"/>
    <w:rsid w:val="00D17F6E"/>
    <w:rsid w:val="00D200BA"/>
    <w:rsid w:val="00D202D8"/>
    <w:rsid w:val="00D20A25"/>
    <w:rsid w:val="00D21168"/>
    <w:rsid w:val="00D219C8"/>
    <w:rsid w:val="00D220C6"/>
    <w:rsid w:val="00D22E5A"/>
    <w:rsid w:val="00D23D70"/>
    <w:rsid w:val="00D2410C"/>
    <w:rsid w:val="00D2438C"/>
    <w:rsid w:val="00D24809"/>
    <w:rsid w:val="00D26CED"/>
    <w:rsid w:val="00D27185"/>
    <w:rsid w:val="00D304AF"/>
    <w:rsid w:val="00D305E0"/>
    <w:rsid w:val="00D33767"/>
    <w:rsid w:val="00D33AB3"/>
    <w:rsid w:val="00D33AF4"/>
    <w:rsid w:val="00D33B7A"/>
    <w:rsid w:val="00D34226"/>
    <w:rsid w:val="00D342F6"/>
    <w:rsid w:val="00D34A28"/>
    <w:rsid w:val="00D34CFC"/>
    <w:rsid w:val="00D34DAD"/>
    <w:rsid w:val="00D36825"/>
    <w:rsid w:val="00D371E5"/>
    <w:rsid w:val="00D40224"/>
    <w:rsid w:val="00D4072D"/>
    <w:rsid w:val="00D40748"/>
    <w:rsid w:val="00D42C4B"/>
    <w:rsid w:val="00D44613"/>
    <w:rsid w:val="00D44C4B"/>
    <w:rsid w:val="00D44EB2"/>
    <w:rsid w:val="00D468B8"/>
    <w:rsid w:val="00D471AF"/>
    <w:rsid w:val="00D50317"/>
    <w:rsid w:val="00D50519"/>
    <w:rsid w:val="00D518F4"/>
    <w:rsid w:val="00D51CF6"/>
    <w:rsid w:val="00D521B7"/>
    <w:rsid w:val="00D52541"/>
    <w:rsid w:val="00D52A6C"/>
    <w:rsid w:val="00D54270"/>
    <w:rsid w:val="00D55951"/>
    <w:rsid w:val="00D55A17"/>
    <w:rsid w:val="00D5676A"/>
    <w:rsid w:val="00D56824"/>
    <w:rsid w:val="00D57900"/>
    <w:rsid w:val="00D620DB"/>
    <w:rsid w:val="00D6236B"/>
    <w:rsid w:val="00D627F7"/>
    <w:rsid w:val="00D63243"/>
    <w:rsid w:val="00D63561"/>
    <w:rsid w:val="00D640F6"/>
    <w:rsid w:val="00D65C09"/>
    <w:rsid w:val="00D662FC"/>
    <w:rsid w:val="00D665F4"/>
    <w:rsid w:val="00D66A97"/>
    <w:rsid w:val="00D66D8B"/>
    <w:rsid w:val="00D675ED"/>
    <w:rsid w:val="00D67BFA"/>
    <w:rsid w:val="00D71778"/>
    <w:rsid w:val="00D73886"/>
    <w:rsid w:val="00D73C2C"/>
    <w:rsid w:val="00D760B4"/>
    <w:rsid w:val="00D761B1"/>
    <w:rsid w:val="00D76246"/>
    <w:rsid w:val="00D76501"/>
    <w:rsid w:val="00D76575"/>
    <w:rsid w:val="00D778FE"/>
    <w:rsid w:val="00D77912"/>
    <w:rsid w:val="00D80A87"/>
    <w:rsid w:val="00D80DF3"/>
    <w:rsid w:val="00D81182"/>
    <w:rsid w:val="00D81300"/>
    <w:rsid w:val="00D8258D"/>
    <w:rsid w:val="00D8259F"/>
    <w:rsid w:val="00D828D9"/>
    <w:rsid w:val="00D82909"/>
    <w:rsid w:val="00D841C5"/>
    <w:rsid w:val="00D8423B"/>
    <w:rsid w:val="00D84362"/>
    <w:rsid w:val="00D84F27"/>
    <w:rsid w:val="00D86B4C"/>
    <w:rsid w:val="00D86C4D"/>
    <w:rsid w:val="00D86D48"/>
    <w:rsid w:val="00D86FB2"/>
    <w:rsid w:val="00D903FC"/>
    <w:rsid w:val="00D91942"/>
    <w:rsid w:val="00D91E17"/>
    <w:rsid w:val="00D92270"/>
    <w:rsid w:val="00D928B6"/>
    <w:rsid w:val="00D92961"/>
    <w:rsid w:val="00D92976"/>
    <w:rsid w:val="00D93A5F"/>
    <w:rsid w:val="00D9659A"/>
    <w:rsid w:val="00D97F4E"/>
    <w:rsid w:val="00DA079C"/>
    <w:rsid w:val="00DA100C"/>
    <w:rsid w:val="00DA153A"/>
    <w:rsid w:val="00DA19B6"/>
    <w:rsid w:val="00DA240D"/>
    <w:rsid w:val="00DA2853"/>
    <w:rsid w:val="00DA3089"/>
    <w:rsid w:val="00DA5E23"/>
    <w:rsid w:val="00DA6483"/>
    <w:rsid w:val="00DB2162"/>
    <w:rsid w:val="00DB2FA5"/>
    <w:rsid w:val="00DB3059"/>
    <w:rsid w:val="00DB4224"/>
    <w:rsid w:val="00DB432C"/>
    <w:rsid w:val="00DB6A74"/>
    <w:rsid w:val="00DB6B45"/>
    <w:rsid w:val="00DB6DA3"/>
    <w:rsid w:val="00DB723D"/>
    <w:rsid w:val="00DC08D3"/>
    <w:rsid w:val="00DC0AAF"/>
    <w:rsid w:val="00DC0BB7"/>
    <w:rsid w:val="00DC3BA9"/>
    <w:rsid w:val="00DC4CF7"/>
    <w:rsid w:val="00DC67B1"/>
    <w:rsid w:val="00DC6EBB"/>
    <w:rsid w:val="00DC7A10"/>
    <w:rsid w:val="00DD10DC"/>
    <w:rsid w:val="00DD14E6"/>
    <w:rsid w:val="00DD2057"/>
    <w:rsid w:val="00DD276E"/>
    <w:rsid w:val="00DD30A4"/>
    <w:rsid w:val="00DD58BE"/>
    <w:rsid w:val="00DD5D73"/>
    <w:rsid w:val="00DD62EB"/>
    <w:rsid w:val="00DD6C1F"/>
    <w:rsid w:val="00DD7478"/>
    <w:rsid w:val="00DE08E3"/>
    <w:rsid w:val="00DE1BF5"/>
    <w:rsid w:val="00DE3B66"/>
    <w:rsid w:val="00DE5152"/>
    <w:rsid w:val="00DE5C45"/>
    <w:rsid w:val="00DE644C"/>
    <w:rsid w:val="00DE65F5"/>
    <w:rsid w:val="00DE6A12"/>
    <w:rsid w:val="00DF0403"/>
    <w:rsid w:val="00DF0EFC"/>
    <w:rsid w:val="00DF1299"/>
    <w:rsid w:val="00DF1ADD"/>
    <w:rsid w:val="00DF22C1"/>
    <w:rsid w:val="00DF23A8"/>
    <w:rsid w:val="00DF343D"/>
    <w:rsid w:val="00DF4CE8"/>
    <w:rsid w:val="00DF5201"/>
    <w:rsid w:val="00DF52F5"/>
    <w:rsid w:val="00DF5382"/>
    <w:rsid w:val="00DF5877"/>
    <w:rsid w:val="00DF5DDA"/>
    <w:rsid w:val="00DF6864"/>
    <w:rsid w:val="00DF6CCC"/>
    <w:rsid w:val="00DF6F64"/>
    <w:rsid w:val="00DF71E2"/>
    <w:rsid w:val="00DF721E"/>
    <w:rsid w:val="00DF7366"/>
    <w:rsid w:val="00DF7870"/>
    <w:rsid w:val="00DF7B22"/>
    <w:rsid w:val="00DF7CF1"/>
    <w:rsid w:val="00E0210F"/>
    <w:rsid w:val="00E024C2"/>
    <w:rsid w:val="00E02E63"/>
    <w:rsid w:val="00E03628"/>
    <w:rsid w:val="00E0366A"/>
    <w:rsid w:val="00E03B90"/>
    <w:rsid w:val="00E041B5"/>
    <w:rsid w:val="00E04745"/>
    <w:rsid w:val="00E04A10"/>
    <w:rsid w:val="00E0570B"/>
    <w:rsid w:val="00E07669"/>
    <w:rsid w:val="00E10DBA"/>
    <w:rsid w:val="00E124E9"/>
    <w:rsid w:val="00E12731"/>
    <w:rsid w:val="00E13503"/>
    <w:rsid w:val="00E15D58"/>
    <w:rsid w:val="00E16E66"/>
    <w:rsid w:val="00E21663"/>
    <w:rsid w:val="00E219CE"/>
    <w:rsid w:val="00E2273F"/>
    <w:rsid w:val="00E22D8F"/>
    <w:rsid w:val="00E239F4"/>
    <w:rsid w:val="00E24CC4"/>
    <w:rsid w:val="00E24EBC"/>
    <w:rsid w:val="00E24FB6"/>
    <w:rsid w:val="00E2522C"/>
    <w:rsid w:val="00E2584E"/>
    <w:rsid w:val="00E26194"/>
    <w:rsid w:val="00E266C1"/>
    <w:rsid w:val="00E26B71"/>
    <w:rsid w:val="00E26B9E"/>
    <w:rsid w:val="00E27588"/>
    <w:rsid w:val="00E27CB7"/>
    <w:rsid w:val="00E3043E"/>
    <w:rsid w:val="00E3093E"/>
    <w:rsid w:val="00E319B3"/>
    <w:rsid w:val="00E31E93"/>
    <w:rsid w:val="00E32F09"/>
    <w:rsid w:val="00E349E9"/>
    <w:rsid w:val="00E3525C"/>
    <w:rsid w:val="00E35AC7"/>
    <w:rsid w:val="00E35D83"/>
    <w:rsid w:val="00E36D75"/>
    <w:rsid w:val="00E371BB"/>
    <w:rsid w:val="00E403B5"/>
    <w:rsid w:val="00E41318"/>
    <w:rsid w:val="00E413CB"/>
    <w:rsid w:val="00E41462"/>
    <w:rsid w:val="00E41D36"/>
    <w:rsid w:val="00E4229E"/>
    <w:rsid w:val="00E425E0"/>
    <w:rsid w:val="00E4321B"/>
    <w:rsid w:val="00E44AB2"/>
    <w:rsid w:val="00E44C65"/>
    <w:rsid w:val="00E4537C"/>
    <w:rsid w:val="00E45434"/>
    <w:rsid w:val="00E460A3"/>
    <w:rsid w:val="00E4695D"/>
    <w:rsid w:val="00E47880"/>
    <w:rsid w:val="00E47BFC"/>
    <w:rsid w:val="00E47EC7"/>
    <w:rsid w:val="00E47F17"/>
    <w:rsid w:val="00E50F0D"/>
    <w:rsid w:val="00E51386"/>
    <w:rsid w:val="00E51B8B"/>
    <w:rsid w:val="00E522AD"/>
    <w:rsid w:val="00E52D7E"/>
    <w:rsid w:val="00E53682"/>
    <w:rsid w:val="00E53730"/>
    <w:rsid w:val="00E53F62"/>
    <w:rsid w:val="00E54511"/>
    <w:rsid w:val="00E54DFF"/>
    <w:rsid w:val="00E556EF"/>
    <w:rsid w:val="00E559ED"/>
    <w:rsid w:val="00E56861"/>
    <w:rsid w:val="00E574A6"/>
    <w:rsid w:val="00E57577"/>
    <w:rsid w:val="00E579F8"/>
    <w:rsid w:val="00E57F04"/>
    <w:rsid w:val="00E60278"/>
    <w:rsid w:val="00E628FC"/>
    <w:rsid w:val="00E63108"/>
    <w:rsid w:val="00E635B3"/>
    <w:rsid w:val="00E6461A"/>
    <w:rsid w:val="00E64FFE"/>
    <w:rsid w:val="00E65463"/>
    <w:rsid w:val="00E659F9"/>
    <w:rsid w:val="00E66345"/>
    <w:rsid w:val="00E66BC1"/>
    <w:rsid w:val="00E70506"/>
    <w:rsid w:val="00E716EE"/>
    <w:rsid w:val="00E71FEE"/>
    <w:rsid w:val="00E72267"/>
    <w:rsid w:val="00E72830"/>
    <w:rsid w:val="00E745C3"/>
    <w:rsid w:val="00E74897"/>
    <w:rsid w:val="00E749E8"/>
    <w:rsid w:val="00E74F64"/>
    <w:rsid w:val="00E7713B"/>
    <w:rsid w:val="00E77508"/>
    <w:rsid w:val="00E77E0A"/>
    <w:rsid w:val="00E801BA"/>
    <w:rsid w:val="00E8195F"/>
    <w:rsid w:val="00E8251E"/>
    <w:rsid w:val="00E825A7"/>
    <w:rsid w:val="00E8291B"/>
    <w:rsid w:val="00E82CDE"/>
    <w:rsid w:val="00E8358A"/>
    <w:rsid w:val="00E841C8"/>
    <w:rsid w:val="00E850DB"/>
    <w:rsid w:val="00E855F7"/>
    <w:rsid w:val="00E86CCF"/>
    <w:rsid w:val="00E871A3"/>
    <w:rsid w:val="00E87914"/>
    <w:rsid w:val="00E90F1B"/>
    <w:rsid w:val="00E91044"/>
    <w:rsid w:val="00E910D3"/>
    <w:rsid w:val="00E91575"/>
    <w:rsid w:val="00E9269E"/>
    <w:rsid w:val="00E93593"/>
    <w:rsid w:val="00E939A2"/>
    <w:rsid w:val="00E93CB2"/>
    <w:rsid w:val="00E93D66"/>
    <w:rsid w:val="00E96918"/>
    <w:rsid w:val="00EA034B"/>
    <w:rsid w:val="00EA0975"/>
    <w:rsid w:val="00EA0E38"/>
    <w:rsid w:val="00EA2477"/>
    <w:rsid w:val="00EA35EB"/>
    <w:rsid w:val="00EA4290"/>
    <w:rsid w:val="00EA5CDA"/>
    <w:rsid w:val="00EA6E4E"/>
    <w:rsid w:val="00EB05D0"/>
    <w:rsid w:val="00EB13E3"/>
    <w:rsid w:val="00EB1D49"/>
    <w:rsid w:val="00EB1EB8"/>
    <w:rsid w:val="00EB204B"/>
    <w:rsid w:val="00EB2ADA"/>
    <w:rsid w:val="00EB3609"/>
    <w:rsid w:val="00EB3D92"/>
    <w:rsid w:val="00EB4DCD"/>
    <w:rsid w:val="00EB51AC"/>
    <w:rsid w:val="00EB64A3"/>
    <w:rsid w:val="00EB7B78"/>
    <w:rsid w:val="00EC0278"/>
    <w:rsid w:val="00EC1035"/>
    <w:rsid w:val="00EC15B9"/>
    <w:rsid w:val="00EC2584"/>
    <w:rsid w:val="00EC2A2B"/>
    <w:rsid w:val="00EC3570"/>
    <w:rsid w:val="00EC39EC"/>
    <w:rsid w:val="00EC5B70"/>
    <w:rsid w:val="00EC7024"/>
    <w:rsid w:val="00ED127E"/>
    <w:rsid w:val="00ED2D13"/>
    <w:rsid w:val="00ED3525"/>
    <w:rsid w:val="00ED5F7D"/>
    <w:rsid w:val="00ED6C2B"/>
    <w:rsid w:val="00EE0311"/>
    <w:rsid w:val="00EE0F3D"/>
    <w:rsid w:val="00EE1C43"/>
    <w:rsid w:val="00EE1C92"/>
    <w:rsid w:val="00EE375E"/>
    <w:rsid w:val="00EE3B50"/>
    <w:rsid w:val="00EE69FF"/>
    <w:rsid w:val="00EF1C0F"/>
    <w:rsid w:val="00EF2109"/>
    <w:rsid w:val="00EF2BC3"/>
    <w:rsid w:val="00EF4C73"/>
    <w:rsid w:val="00EF5554"/>
    <w:rsid w:val="00EF55C7"/>
    <w:rsid w:val="00EF5C5A"/>
    <w:rsid w:val="00EF5CB6"/>
    <w:rsid w:val="00EF5D10"/>
    <w:rsid w:val="00EF5ED5"/>
    <w:rsid w:val="00EF72BB"/>
    <w:rsid w:val="00F000B2"/>
    <w:rsid w:val="00F0041A"/>
    <w:rsid w:val="00F006C0"/>
    <w:rsid w:val="00F00923"/>
    <w:rsid w:val="00F00E1D"/>
    <w:rsid w:val="00F010DA"/>
    <w:rsid w:val="00F02544"/>
    <w:rsid w:val="00F02686"/>
    <w:rsid w:val="00F02D4C"/>
    <w:rsid w:val="00F02EC0"/>
    <w:rsid w:val="00F02F42"/>
    <w:rsid w:val="00F037EA"/>
    <w:rsid w:val="00F04E15"/>
    <w:rsid w:val="00F069EA"/>
    <w:rsid w:val="00F077BD"/>
    <w:rsid w:val="00F07B57"/>
    <w:rsid w:val="00F07DB3"/>
    <w:rsid w:val="00F10569"/>
    <w:rsid w:val="00F11DDC"/>
    <w:rsid w:val="00F11EAA"/>
    <w:rsid w:val="00F11FB1"/>
    <w:rsid w:val="00F12B24"/>
    <w:rsid w:val="00F13BA2"/>
    <w:rsid w:val="00F144B8"/>
    <w:rsid w:val="00F148FE"/>
    <w:rsid w:val="00F1490C"/>
    <w:rsid w:val="00F14A63"/>
    <w:rsid w:val="00F14F40"/>
    <w:rsid w:val="00F1507E"/>
    <w:rsid w:val="00F15E60"/>
    <w:rsid w:val="00F16055"/>
    <w:rsid w:val="00F164B2"/>
    <w:rsid w:val="00F16E6E"/>
    <w:rsid w:val="00F17092"/>
    <w:rsid w:val="00F17CD4"/>
    <w:rsid w:val="00F20EA0"/>
    <w:rsid w:val="00F210EE"/>
    <w:rsid w:val="00F22756"/>
    <w:rsid w:val="00F22C25"/>
    <w:rsid w:val="00F22FC7"/>
    <w:rsid w:val="00F24F54"/>
    <w:rsid w:val="00F259C2"/>
    <w:rsid w:val="00F25D5E"/>
    <w:rsid w:val="00F2637F"/>
    <w:rsid w:val="00F2774E"/>
    <w:rsid w:val="00F30553"/>
    <w:rsid w:val="00F30CF8"/>
    <w:rsid w:val="00F310EA"/>
    <w:rsid w:val="00F31347"/>
    <w:rsid w:val="00F32D4C"/>
    <w:rsid w:val="00F347D1"/>
    <w:rsid w:val="00F34B14"/>
    <w:rsid w:val="00F34E3F"/>
    <w:rsid w:val="00F35F44"/>
    <w:rsid w:val="00F360A0"/>
    <w:rsid w:val="00F36EF9"/>
    <w:rsid w:val="00F37F55"/>
    <w:rsid w:val="00F4008D"/>
    <w:rsid w:val="00F40101"/>
    <w:rsid w:val="00F409AB"/>
    <w:rsid w:val="00F40CD1"/>
    <w:rsid w:val="00F4146A"/>
    <w:rsid w:val="00F43AA2"/>
    <w:rsid w:val="00F43DB1"/>
    <w:rsid w:val="00F46723"/>
    <w:rsid w:val="00F46B91"/>
    <w:rsid w:val="00F46E29"/>
    <w:rsid w:val="00F4743E"/>
    <w:rsid w:val="00F474F9"/>
    <w:rsid w:val="00F50016"/>
    <w:rsid w:val="00F5046A"/>
    <w:rsid w:val="00F50D15"/>
    <w:rsid w:val="00F50D45"/>
    <w:rsid w:val="00F50EA5"/>
    <w:rsid w:val="00F5133C"/>
    <w:rsid w:val="00F5175C"/>
    <w:rsid w:val="00F51C25"/>
    <w:rsid w:val="00F52963"/>
    <w:rsid w:val="00F53BC8"/>
    <w:rsid w:val="00F53E28"/>
    <w:rsid w:val="00F54215"/>
    <w:rsid w:val="00F543D4"/>
    <w:rsid w:val="00F548CD"/>
    <w:rsid w:val="00F56163"/>
    <w:rsid w:val="00F56E31"/>
    <w:rsid w:val="00F56E8B"/>
    <w:rsid w:val="00F60265"/>
    <w:rsid w:val="00F60D2F"/>
    <w:rsid w:val="00F60F83"/>
    <w:rsid w:val="00F6232F"/>
    <w:rsid w:val="00F625CD"/>
    <w:rsid w:val="00F6520F"/>
    <w:rsid w:val="00F65B4A"/>
    <w:rsid w:val="00F679B3"/>
    <w:rsid w:val="00F67A6B"/>
    <w:rsid w:val="00F703DB"/>
    <w:rsid w:val="00F706C1"/>
    <w:rsid w:val="00F70799"/>
    <w:rsid w:val="00F712BB"/>
    <w:rsid w:val="00F71680"/>
    <w:rsid w:val="00F719F1"/>
    <w:rsid w:val="00F71C9E"/>
    <w:rsid w:val="00F71CE9"/>
    <w:rsid w:val="00F724FB"/>
    <w:rsid w:val="00F725D1"/>
    <w:rsid w:val="00F747B8"/>
    <w:rsid w:val="00F74A23"/>
    <w:rsid w:val="00F75227"/>
    <w:rsid w:val="00F756DD"/>
    <w:rsid w:val="00F76938"/>
    <w:rsid w:val="00F7696F"/>
    <w:rsid w:val="00F77CDA"/>
    <w:rsid w:val="00F81D50"/>
    <w:rsid w:val="00F82216"/>
    <w:rsid w:val="00F82888"/>
    <w:rsid w:val="00F843FF"/>
    <w:rsid w:val="00F84DE1"/>
    <w:rsid w:val="00F8594C"/>
    <w:rsid w:val="00F85EF4"/>
    <w:rsid w:val="00F862F7"/>
    <w:rsid w:val="00F86FE6"/>
    <w:rsid w:val="00F8712D"/>
    <w:rsid w:val="00F87876"/>
    <w:rsid w:val="00F87A28"/>
    <w:rsid w:val="00F87E7D"/>
    <w:rsid w:val="00F907A9"/>
    <w:rsid w:val="00F90DFE"/>
    <w:rsid w:val="00F91906"/>
    <w:rsid w:val="00F92014"/>
    <w:rsid w:val="00F92AB6"/>
    <w:rsid w:val="00F932D3"/>
    <w:rsid w:val="00F940E7"/>
    <w:rsid w:val="00F95E38"/>
    <w:rsid w:val="00F96960"/>
    <w:rsid w:val="00F972DA"/>
    <w:rsid w:val="00FA069D"/>
    <w:rsid w:val="00FA240D"/>
    <w:rsid w:val="00FA4368"/>
    <w:rsid w:val="00FA43B6"/>
    <w:rsid w:val="00FA472D"/>
    <w:rsid w:val="00FA5E5E"/>
    <w:rsid w:val="00FA68F4"/>
    <w:rsid w:val="00FA7A03"/>
    <w:rsid w:val="00FA7B10"/>
    <w:rsid w:val="00FB035E"/>
    <w:rsid w:val="00FB1717"/>
    <w:rsid w:val="00FB2E0A"/>
    <w:rsid w:val="00FB456F"/>
    <w:rsid w:val="00FB46B3"/>
    <w:rsid w:val="00FB4B87"/>
    <w:rsid w:val="00FB5454"/>
    <w:rsid w:val="00FB58B9"/>
    <w:rsid w:val="00FB6506"/>
    <w:rsid w:val="00FB65F0"/>
    <w:rsid w:val="00FB706F"/>
    <w:rsid w:val="00FB7D90"/>
    <w:rsid w:val="00FC06E2"/>
    <w:rsid w:val="00FC1953"/>
    <w:rsid w:val="00FC38E2"/>
    <w:rsid w:val="00FC4979"/>
    <w:rsid w:val="00FC4ABE"/>
    <w:rsid w:val="00FC5060"/>
    <w:rsid w:val="00FC6330"/>
    <w:rsid w:val="00FC75B9"/>
    <w:rsid w:val="00FC79BC"/>
    <w:rsid w:val="00FD01BF"/>
    <w:rsid w:val="00FD0203"/>
    <w:rsid w:val="00FD153F"/>
    <w:rsid w:val="00FD1D9B"/>
    <w:rsid w:val="00FD4478"/>
    <w:rsid w:val="00FD45C0"/>
    <w:rsid w:val="00FD7C50"/>
    <w:rsid w:val="00FE0488"/>
    <w:rsid w:val="00FE062B"/>
    <w:rsid w:val="00FE45EF"/>
    <w:rsid w:val="00FE5730"/>
    <w:rsid w:val="00FE58AA"/>
    <w:rsid w:val="00FE60A5"/>
    <w:rsid w:val="00FE741D"/>
    <w:rsid w:val="00FF0742"/>
    <w:rsid w:val="00FF08DD"/>
    <w:rsid w:val="00FF124E"/>
    <w:rsid w:val="00FF186E"/>
    <w:rsid w:val="00FF1C9B"/>
    <w:rsid w:val="00FF2136"/>
    <w:rsid w:val="00FF23F1"/>
    <w:rsid w:val="00FF36AE"/>
    <w:rsid w:val="00FF454D"/>
    <w:rsid w:val="00FF45C6"/>
    <w:rsid w:val="00FF46BC"/>
    <w:rsid w:val="00FF4767"/>
    <w:rsid w:val="00FF48D1"/>
    <w:rsid w:val="00FF57E4"/>
    <w:rsid w:val="00FF6E76"/>
    <w:rsid w:val="00FF7992"/>
    <w:rsid w:val="00FF7D0D"/>
    <w:rsid w:val="01442858"/>
    <w:rsid w:val="01F85131"/>
    <w:rsid w:val="029D6AA1"/>
    <w:rsid w:val="03EC24E3"/>
    <w:rsid w:val="04E37300"/>
    <w:rsid w:val="05102CA3"/>
    <w:rsid w:val="05172669"/>
    <w:rsid w:val="05386D69"/>
    <w:rsid w:val="05425BD0"/>
    <w:rsid w:val="054D3328"/>
    <w:rsid w:val="059253AA"/>
    <w:rsid w:val="05A953A3"/>
    <w:rsid w:val="05CA1608"/>
    <w:rsid w:val="06C47348"/>
    <w:rsid w:val="091C79AF"/>
    <w:rsid w:val="091D33B7"/>
    <w:rsid w:val="09A4128C"/>
    <w:rsid w:val="09BB03CA"/>
    <w:rsid w:val="09D479F6"/>
    <w:rsid w:val="0CAF0ECD"/>
    <w:rsid w:val="0CCB352B"/>
    <w:rsid w:val="0D681AC5"/>
    <w:rsid w:val="0E3B4C89"/>
    <w:rsid w:val="0F6A5356"/>
    <w:rsid w:val="108E7C81"/>
    <w:rsid w:val="116450A4"/>
    <w:rsid w:val="11954FE8"/>
    <w:rsid w:val="12B02A3A"/>
    <w:rsid w:val="13551F1A"/>
    <w:rsid w:val="148829A9"/>
    <w:rsid w:val="15350C7E"/>
    <w:rsid w:val="161102E6"/>
    <w:rsid w:val="165D2EDD"/>
    <w:rsid w:val="171C7303"/>
    <w:rsid w:val="172E2801"/>
    <w:rsid w:val="17481D17"/>
    <w:rsid w:val="17697AA4"/>
    <w:rsid w:val="17EF551E"/>
    <w:rsid w:val="181342FB"/>
    <w:rsid w:val="18CC05F0"/>
    <w:rsid w:val="18FF1468"/>
    <w:rsid w:val="190935BD"/>
    <w:rsid w:val="19761DC2"/>
    <w:rsid w:val="19A5409D"/>
    <w:rsid w:val="1A010D56"/>
    <w:rsid w:val="1B2777DE"/>
    <w:rsid w:val="1B2E0668"/>
    <w:rsid w:val="1BB95E4D"/>
    <w:rsid w:val="1BF01866"/>
    <w:rsid w:val="1BF77BAF"/>
    <w:rsid w:val="1C5E4158"/>
    <w:rsid w:val="1C6D0116"/>
    <w:rsid w:val="1CDD3196"/>
    <w:rsid w:val="1D202BAE"/>
    <w:rsid w:val="1E2D2538"/>
    <w:rsid w:val="1E67246E"/>
    <w:rsid w:val="1EA44712"/>
    <w:rsid w:val="1EC8564A"/>
    <w:rsid w:val="1F0F0AB3"/>
    <w:rsid w:val="1FAE4CD5"/>
    <w:rsid w:val="200D19A5"/>
    <w:rsid w:val="205D3B0C"/>
    <w:rsid w:val="20763F67"/>
    <w:rsid w:val="20F13B1E"/>
    <w:rsid w:val="211E2D29"/>
    <w:rsid w:val="212A18C5"/>
    <w:rsid w:val="212D58D5"/>
    <w:rsid w:val="227B3876"/>
    <w:rsid w:val="230316CB"/>
    <w:rsid w:val="237F5501"/>
    <w:rsid w:val="23A771C7"/>
    <w:rsid w:val="2474663F"/>
    <w:rsid w:val="24B076D4"/>
    <w:rsid w:val="25193090"/>
    <w:rsid w:val="26A644E6"/>
    <w:rsid w:val="27260850"/>
    <w:rsid w:val="27AA7362"/>
    <w:rsid w:val="28DA01B1"/>
    <w:rsid w:val="298B05CF"/>
    <w:rsid w:val="29AC4B00"/>
    <w:rsid w:val="29D1386D"/>
    <w:rsid w:val="29DF7CB3"/>
    <w:rsid w:val="2A206B35"/>
    <w:rsid w:val="2A505A3F"/>
    <w:rsid w:val="2AEA0E3E"/>
    <w:rsid w:val="2B7C47F4"/>
    <w:rsid w:val="2B820D3E"/>
    <w:rsid w:val="2BB54114"/>
    <w:rsid w:val="2C2D6732"/>
    <w:rsid w:val="2C633D5F"/>
    <w:rsid w:val="2C84531E"/>
    <w:rsid w:val="2D02313C"/>
    <w:rsid w:val="2D030BB9"/>
    <w:rsid w:val="2D141BB4"/>
    <w:rsid w:val="2D594884"/>
    <w:rsid w:val="2D66197A"/>
    <w:rsid w:val="2D9F6C47"/>
    <w:rsid w:val="2DEE331D"/>
    <w:rsid w:val="2ECD736E"/>
    <w:rsid w:val="301A52F1"/>
    <w:rsid w:val="3050092B"/>
    <w:rsid w:val="30D30E5D"/>
    <w:rsid w:val="31F33D89"/>
    <w:rsid w:val="325A120A"/>
    <w:rsid w:val="33672F44"/>
    <w:rsid w:val="33861D34"/>
    <w:rsid w:val="33DC5AB5"/>
    <w:rsid w:val="33FC1613"/>
    <w:rsid w:val="340C7CEE"/>
    <w:rsid w:val="341C2588"/>
    <w:rsid w:val="34843EC9"/>
    <w:rsid w:val="34DF3947"/>
    <w:rsid w:val="353F1917"/>
    <w:rsid w:val="3592109D"/>
    <w:rsid w:val="35C935F5"/>
    <w:rsid w:val="360D4B09"/>
    <w:rsid w:val="36146B4E"/>
    <w:rsid w:val="361C4936"/>
    <w:rsid w:val="36413A96"/>
    <w:rsid w:val="366A0554"/>
    <w:rsid w:val="369937B3"/>
    <w:rsid w:val="36B35DB8"/>
    <w:rsid w:val="376D7F9D"/>
    <w:rsid w:val="37A868E2"/>
    <w:rsid w:val="381E6E07"/>
    <w:rsid w:val="3856437B"/>
    <w:rsid w:val="388F070D"/>
    <w:rsid w:val="38D20FD2"/>
    <w:rsid w:val="3A3E5399"/>
    <w:rsid w:val="3A6D1B20"/>
    <w:rsid w:val="3BD603C7"/>
    <w:rsid w:val="3C905E77"/>
    <w:rsid w:val="3CF67BFC"/>
    <w:rsid w:val="3D06373D"/>
    <w:rsid w:val="3D6F3D3E"/>
    <w:rsid w:val="3DB03A10"/>
    <w:rsid w:val="3EA76EB3"/>
    <w:rsid w:val="3EB22465"/>
    <w:rsid w:val="3F0D1F0F"/>
    <w:rsid w:val="3F636BC5"/>
    <w:rsid w:val="3FDB5098"/>
    <w:rsid w:val="40D2442E"/>
    <w:rsid w:val="43765941"/>
    <w:rsid w:val="4383170B"/>
    <w:rsid w:val="43EF2D90"/>
    <w:rsid w:val="4417518A"/>
    <w:rsid w:val="441B6338"/>
    <w:rsid w:val="44F41044"/>
    <w:rsid w:val="452E5E2F"/>
    <w:rsid w:val="4636191E"/>
    <w:rsid w:val="468C0D6B"/>
    <w:rsid w:val="46F71FAF"/>
    <w:rsid w:val="489570D2"/>
    <w:rsid w:val="48B73CA3"/>
    <w:rsid w:val="49A70501"/>
    <w:rsid w:val="49A871C9"/>
    <w:rsid w:val="4A2F1038"/>
    <w:rsid w:val="4A697ADA"/>
    <w:rsid w:val="4A945DDB"/>
    <w:rsid w:val="4BFB0FDB"/>
    <w:rsid w:val="4C1A21EA"/>
    <w:rsid w:val="4C811AA9"/>
    <w:rsid w:val="4D7A48A4"/>
    <w:rsid w:val="4D866FD6"/>
    <w:rsid w:val="4ED63E0D"/>
    <w:rsid w:val="4EEB2640"/>
    <w:rsid w:val="4F0F6471"/>
    <w:rsid w:val="4F86318D"/>
    <w:rsid w:val="4FDD6030"/>
    <w:rsid w:val="4FE674DE"/>
    <w:rsid w:val="50BA7033"/>
    <w:rsid w:val="51065434"/>
    <w:rsid w:val="51765D8F"/>
    <w:rsid w:val="51B009B2"/>
    <w:rsid w:val="51E072E6"/>
    <w:rsid w:val="528E3C1B"/>
    <w:rsid w:val="52CB5087"/>
    <w:rsid w:val="52CD5564"/>
    <w:rsid w:val="52E84236"/>
    <w:rsid w:val="54544DA1"/>
    <w:rsid w:val="549779EA"/>
    <w:rsid w:val="54B66C22"/>
    <w:rsid w:val="555D14B2"/>
    <w:rsid w:val="556C6300"/>
    <w:rsid w:val="564D7BAB"/>
    <w:rsid w:val="56711B73"/>
    <w:rsid w:val="56DC6220"/>
    <w:rsid w:val="5778608A"/>
    <w:rsid w:val="57987DD4"/>
    <w:rsid w:val="58423D18"/>
    <w:rsid w:val="59182080"/>
    <w:rsid w:val="59552182"/>
    <w:rsid w:val="599641FF"/>
    <w:rsid w:val="59D20066"/>
    <w:rsid w:val="5A12560E"/>
    <w:rsid w:val="5AF14F24"/>
    <w:rsid w:val="5AF726E6"/>
    <w:rsid w:val="5B5C20EA"/>
    <w:rsid w:val="5B5E240E"/>
    <w:rsid w:val="5BDE2B71"/>
    <w:rsid w:val="5CAF1BDB"/>
    <w:rsid w:val="5D791B7C"/>
    <w:rsid w:val="5D8F1338"/>
    <w:rsid w:val="5DE15E69"/>
    <w:rsid w:val="5DF81A1B"/>
    <w:rsid w:val="5E3E0D74"/>
    <w:rsid w:val="5E720F97"/>
    <w:rsid w:val="5EB87F90"/>
    <w:rsid w:val="609F3BD3"/>
    <w:rsid w:val="6110364F"/>
    <w:rsid w:val="616B1606"/>
    <w:rsid w:val="61835A39"/>
    <w:rsid w:val="61921DC6"/>
    <w:rsid w:val="61CA1C3D"/>
    <w:rsid w:val="61D40AAE"/>
    <w:rsid w:val="6260306E"/>
    <w:rsid w:val="629D119B"/>
    <w:rsid w:val="62A7100B"/>
    <w:rsid w:val="632E74D0"/>
    <w:rsid w:val="63961084"/>
    <w:rsid w:val="63B201C3"/>
    <w:rsid w:val="641639E4"/>
    <w:rsid w:val="64E3436C"/>
    <w:rsid w:val="64F54B93"/>
    <w:rsid w:val="662E285E"/>
    <w:rsid w:val="66D641D4"/>
    <w:rsid w:val="67035FAA"/>
    <w:rsid w:val="67145FD8"/>
    <w:rsid w:val="67317F0A"/>
    <w:rsid w:val="67604B92"/>
    <w:rsid w:val="67A01793"/>
    <w:rsid w:val="67BE5880"/>
    <w:rsid w:val="68162F70"/>
    <w:rsid w:val="689371AC"/>
    <w:rsid w:val="68A320CC"/>
    <w:rsid w:val="68B9467E"/>
    <w:rsid w:val="68E86DBE"/>
    <w:rsid w:val="691B6C41"/>
    <w:rsid w:val="69EB4E05"/>
    <w:rsid w:val="69F145C0"/>
    <w:rsid w:val="6A4C7F9B"/>
    <w:rsid w:val="6A5F0DE9"/>
    <w:rsid w:val="6ADB24D2"/>
    <w:rsid w:val="6BCF10DE"/>
    <w:rsid w:val="6BE738B8"/>
    <w:rsid w:val="6C8A79CE"/>
    <w:rsid w:val="6CAD316F"/>
    <w:rsid w:val="6D4468ED"/>
    <w:rsid w:val="6D581233"/>
    <w:rsid w:val="6D6408EF"/>
    <w:rsid w:val="6DFF1F0B"/>
    <w:rsid w:val="6E81336B"/>
    <w:rsid w:val="6EB766D9"/>
    <w:rsid w:val="6FA77747"/>
    <w:rsid w:val="70874AC3"/>
    <w:rsid w:val="70C315D8"/>
    <w:rsid w:val="70CC0477"/>
    <w:rsid w:val="71021644"/>
    <w:rsid w:val="7157543B"/>
    <w:rsid w:val="71C76D4A"/>
    <w:rsid w:val="725620A9"/>
    <w:rsid w:val="72C77BD2"/>
    <w:rsid w:val="72F85BB1"/>
    <w:rsid w:val="73570990"/>
    <w:rsid w:val="742B70A5"/>
    <w:rsid w:val="75616CC1"/>
    <w:rsid w:val="75BD4A1D"/>
    <w:rsid w:val="75ED062E"/>
    <w:rsid w:val="75F64C6D"/>
    <w:rsid w:val="76787950"/>
    <w:rsid w:val="76CB2053"/>
    <w:rsid w:val="78E17C9D"/>
    <w:rsid w:val="79746403"/>
    <w:rsid w:val="79C4748F"/>
    <w:rsid w:val="79D97656"/>
    <w:rsid w:val="7A6E0D25"/>
    <w:rsid w:val="7ADE5053"/>
    <w:rsid w:val="7B0128CF"/>
    <w:rsid w:val="7C09642F"/>
    <w:rsid w:val="7C9A54C1"/>
    <w:rsid w:val="7C9C6952"/>
    <w:rsid w:val="7D4D3A06"/>
    <w:rsid w:val="7D5E1D96"/>
    <w:rsid w:val="7E224E05"/>
    <w:rsid w:val="7F411627"/>
    <w:rsid w:val="7F4F10F8"/>
    <w:rsid w:val="7F9D1D32"/>
    <w:rsid w:val="7FDE4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99" w:semiHidden="0" w:name="page number"/>
    <w:lsdException w:uiPriority="99" w:name="endnote reference"/>
    <w:lsdException w:qFormat="1" w:uiPriority="0" w:semiHidden="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nhideWhenUsed="0" w:uiPriority="0" w:semiHidden="0" w:name="HTML Preformatted"/>
    <w:lsdException w:uiPriority="99" w:name="HTML Sample"/>
    <w:lsdException w:uiPriority="99" w:name="HTML Typewriter"/>
    <w:lsdException w:qFormat="1" w:uiPriority="99"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20" w:lineRule="exact"/>
    </w:pPr>
    <w:rPr>
      <w:rFonts w:ascii="Times New Roman" w:hAnsi="Times New Roman" w:eastAsia="宋体" w:cs="Times New Roman"/>
      <w:kern w:val="2"/>
      <w:sz w:val="21"/>
      <w:szCs w:val="24"/>
      <w:lang w:val="en-US" w:eastAsia="zh-CN" w:bidi="ar-SA"/>
    </w:rPr>
  </w:style>
  <w:style w:type="paragraph" w:styleId="3">
    <w:name w:val="heading 1"/>
    <w:basedOn w:val="1"/>
    <w:next w:val="1"/>
    <w:link w:val="72"/>
    <w:qFormat/>
    <w:uiPriority w:val="0"/>
    <w:pPr>
      <w:keepNext/>
      <w:keepLines/>
      <w:spacing w:before="340" w:after="330" w:line="578" w:lineRule="auto"/>
      <w:outlineLvl w:val="0"/>
    </w:pPr>
    <w:rPr>
      <w:b/>
      <w:bCs/>
      <w:kern w:val="44"/>
      <w:sz w:val="44"/>
      <w:szCs w:val="44"/>
    </w:rPr>
  </w:style>
  <w:style w:type="paragraph" w:styleId="4">
    <w:name w:val="heading 2"/>
    <w:basedOn w:val="1"/>
    <w:next w:val="5"/>
    <w:link w:val="73"/>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75"/>
    <w:qFormat/>
    <w:uiPriority w:val="0"/>
    <w:pPr>
      <w:keepNext/>
      <w:keepLines/>
      <w:spacing w:before="260" w:after="260" w:line="416" w:lineRule="auto"/>
      <w:outlineLvl w:val="2"/>
    </w:pPr>
    <w:rPr>
      <w:b/>
      <w:bCs/>
      <w:sz w:val="32"/>
      <w:szCs w:val="32"/>
    </w:rPr>
  </w:style>
  <w:style w:type="paragraph" w:styleId="7">
    <w:name w:val="heading 4"/>
    <w:basedOn w:val="1"/>
    <w:next w:val="1"/>
    <w:link w:val="76"/>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5"/>
    <w:link w:val="77"/>
    <w:qFormat/>
    <w:uiPriority w:val="0"/>
    <w:pPr>
      <w:keepNext/>
      <w:keepLines/>
      <w:numPr>
        <w:ilvl w:val="4"/>
        <w:numId w:val="1"/>
      </w:numPr>
      <w:spacing w:before="280" w:after="290" w:line="376" w:lineRule="auto"/>
      <w:outlineLvl w:val="4"/>
    </w:pPr>
    <w:rPr>
      <w:b/>
      <w:sz w:val="28"/>
    </w:rPr>
  </w:style>
  <w:style w:type="paragraph" w:styleId="9">
    <w:name w:val="heading 6"/>
    <w:basedOn w:val="1"/>
    <w:next w:val="5"/>
    <w:link w:val="78"/>
    <w:qFormat/>
    <w:uiPriority w:val="0"/>
    <w:pPr>
      <w:keepNext/>
      <w:keepLines/>
      <w:numPr>
        <w:ilvl w:val="5"/>
        <w:numId w:val="1"/>
      </w:numPr>
      <w:spacing w:before="240" w:after="64" w:line="320" w:lineRule="auto"/>
      <w:outlineLvl w:val="5"/>
    </w:pPr>
    <w:rPr>
      <w:rFonts w:ascii="Arial" w:hAnsi="Arial" w:eastAsia="黑体"/>
      <w:b/>
      <w:sz w:val="24"/>
    </w:rPr>
  </w:style>
  <w:style w:type="paragraph" w:styleId="10">
    <w:name w:val="heading 7"/>
    <w:basedOn w:val="1"/>
    <w:next w:val="5"/>
    <w:link w:val="79"/>
    <w:qFormat/>
    <w:uiPriority w:val="0"/>
    <w:pPr>
      <w:keepNext/>
      <w:keepLines/>
      <w:numPr>
        <w:ilvl w:val="6"/>
        <w:numId w:val="1"/>
      </w:numPr>
      <w:spacing w:before="240" w:after="64" w:line="320" w:lineRule="auto"/>
      <w:outlineLvl w:val="6"/>
    </w:pPr>
    <w:rPr>
      <w:b/>
      <w:sz w:val="24"/>
    </w:rPr>
  </w:style>
  <w:style w:type="paragraph" w:styleId="11">
    <w:name w:val="heading 8"/>
    <w:basedOn w:val="1"/>
    <w:next w:val="5"/>
    <w:link w:val="80"/>
    <w:qFormat/>
    <w:uiPriority w:val="0"/>
    <w:pPr>
      <w:keepNext/>
      <w:keepLines/>
      <w:numPr>
        <w:ilvl w:val="7"/>
        <w:numId w:val="1"/>
      </w:numPr>
      <w:spacing w:before="240" w:after="64" w:line="320" w:lineRule="auto"/>
      <w:outlineLvl w:val="7"/>
    </w:pPr>
    <w:rPr>
      <w:rFonts w:ascii="Arial" w:hAnsi="Arial" w:eastAsia="黑体"/>
      <w:sz w:val="24"/>
    </w:rPr>
  </w:style>
  <w:style w:type="paragraph" w:styleId="12">
    <w:name w:val="heading 9"/>
    <w:basedOn w:val="1"/>
    <w:next w:val="5"/>
    <w:link w:val="81"/>
    <w:qFormat/>
    <w:uiPriority w:val="0"/>
    <w:pPr>
      <w:keepNext/>
      <w:keepLines/>
      <w:numPr>
        <w:ilvl w:val="8"/>
        <w:numId w:val="1"/>
      </w:numPr>
      <w:spacing w:before="240" w:after="64" w:line="320" w:lineRule="auto"/>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89"/>
    <w:unhideWhenUsed/>
    <w:qFormat/>
    <w:uiPriority w:val="99"/>
    <w:pPr>
      <w:tabs>
        <w:tab w:val="center" w:pos="4153"/>
        <w:tab w:val="right" w:pos="8306"/>
      </w:tabs>
      <w:snapToGrid w:val="0"/>
    </w:pPr>
    <w:rPr>
      <w:kern w:val="0"/>
      <w:sz w:val="18"/>
      <w:szCs w:val="18"/>
    </w:rPr>
  </w:style>
  <w:style w:type="paragraph" w:styleId="5">
    <w:name w:val="Normal Indent"/>
    <w:basedOn w:val="1"/>
    <w:link w:val="74"/>
    <w:qFormat/>
    <w:uiPriority w:val="0"/>
    <w:pPr>
      <w:ind w:firstLine="420"/>
    </w:pPr>
    <w:rPr>
      <w:szCs w:val="20"/>
    </w:rPr>
  </w:style>
  <w:style w:type="paragraph" w:styleId="13">
    <w:name w:val="List 3"/>
    <w:basedOn w:val="1"/>
    <w:qFormat/>
    <w:uiPriority w:val="0"/>
    <w:pPr>
      <w:ind w:left="100" w:leftChars="400" w:hanging="200" w:hangingChars="200"/>
    </w:pPr>
  </w:style>
  <w:style w:type="paragraph" w:styleId="14">
    <w:name w:val="toc 7"/>
    <w:basedOn w:val="1"/>
    <w:next w:val="1"/>
    <w:unhideWhenUsed/>
    <w:qFormat/>
    <w:uiPriority w:val="0"/>
    <w:pPr>
      <w:ind w:left="2520" w:leftChars="1200"/>
    </w:pPr>
    <w:rPr>
      <w:rFonts w:ascii="Calibri" w:hAnsi="Calibri"/>
      <w:szCs w:val="22"/>
    </w:rPr>
  </w:style>
  <w:style w:type="paragraph" w:styleId="15">
    <w:name w:val="index 8"/>
    <w:basedOn w:val="1"/>
    <w:next w:val="1"/>
    <w:qFormat/>
    <w:uiPriority w:val="0"/>
    <w:pPr>
      <w:ind w:left="2940"/>
    </w:pPr>
  </w:style>
  <w:style w:type="paragraph" w:styleId="16">
    <w:name w:val="List Number"/>
    <w:basedOn w:val="1"/>
    <w:qFormat/>
    <w:uiPriority w:val="0"/>
    <w:pPr>
      <w:tabs>
        <w:tab w:val="left" w:pos="454"/>
        <w:tab w:val="left" w:pos="720"/>
        <w:tab w:val="left" w:pos="840"/>
      </w:tabs>
      <w:spacing w:after="50" w:afterLines="50"/>
      <w:ind w:left="454" w:hanging="284"/>
    </w:pPr>
    <w:rPr>
      <w:kern w:val="0"/>
      <w:sz w:val="24"/>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Document Map"/>
    <w:basedOn w:val="1"/>
    <w:semiHidden/>
    <w:qFormat/>
    <w:uiPriority w:val="0"/>
    <w:pPr>
      <w:shd w:val="clear" w:color="auto" w:fill="000080"/>
    </w:pPr>
  </w:style>
  <w:style w:type="paragraph" w:styleId="19">
    <w:name w:val="toa heading"/>
    <w:basedOn w:val="1"/>
    <w:next w:val="1"/>
    <w:qFormat/>
    <w:uiPriority w:val="0"/>
    <w:pPr>
      <w:spacing w:before="120"/>
    </w:pPr>
    <w:rPr>
      <w:rFonts w:ascii="Arial" w:hAnsi="Arial"/>
      <w:sz w:val="24"/>
    </w:rPr>
  </w:style>
  <w:style w:type="paragraph" w:styleId="20">
    <w:name w:val="annotation text"/>
    <w:basedOn w:val="1"/>
    <w:link w:val="82"/>
    <w:qFormat/>
    <w:uiPriority w:val="0"/>
  </w:style>
  <w:style w:type="paragraph" w:styleId="21">
    <w:name w:val="Body Text 3"/>
    <w:basedOn w:val="1"/>
    <w:link w:val="83"/>
    <w:qFormat/>
    <w:uiPriority w:val="0"/>
    <w:pPr>
      <w:spacing w:line="500" w:lineRule="exact"/>
    </w:pPr>
    <w:rPr>
      <w:b/>
      <w:bCs/>
      <w:sz w:val="24"/>
    </w:rPr>
  </w:style>
  <w:style w:type="paragraph" w:styleId="22">
    <w:name w:val="Body Text"/>
    <w:basedOn w:val="1"/>
    <w:next w:val="23"/>
    <w:link w:val="84"/>
    <w:unhideWhenUsed/>
    <w:qFormat/>
    <w:uiPriority w:val="99"/>
    <w:pPr>
      <w:spacing w:after="120"/>
    </w:pPr>
  </w:style>
  <w:style w:type="paragraph" w:customStyle="1" w:styleId="23">
    <w:name w:val="style4"/>
    <w:basedOn w:val="1"/>
    <w:next w:val="24"/>
    <w:qFormat/>
    <w:uiPriority w:val="0"/>
    <w:pPr>
      <w:widowControl/>
      <w:spacing w:before="280" w:after="280"/>
    </w:pPr>
    <w:rPr>
      <w:rFonts w:ascii="宋体" w:hAnsi="Times New Roman" w:eastAsia="宋体" w:cs="Times New Roman"/>
      <w:sz w:val="18"/>
    </w:rPr>
  </w:style>
  <w:style w:type="paragraph" w:customStyle="1" w:styleId="2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styleId="25">
    <w:name w:val="Body Text Indent"/>
    <w:basedOn w:val="1"/>
    <w:link w:val="85"/>
    <w:qFormat/>
    <w:uiPriority w:val="0"/>
    <w:pPr>
      <w:ind w:firstLine="830" w:firstLineChars="352"/>
    </w:pPr>
    <w:rPr>
      <w:rFonts w:ascii="仿宋_GB2312" w:eastAsia="仿宋_GB2312"/>
      <w:kern w:val="0"/>
      <w:sz w:val="32"/>
      <w:szCs w:val="20"/>
    </w:rPr>
  </w:style>
  <w:style w:type="paragraph" w:styleId="26">
    <w:name w:val="List Number 3"/>
    <w:basedOn w:val="1"/>
    <w:qFormat/>
    <w:uiPriority w:val="0"/>
    <w:pPr>
      <w:numPr>
        <w:ilvl w:val="0"/>
        <w:numId w:val="2"/>
      </w:numPr>
    </w:pPr>
  </w:style>
  <w:style w:type="paragraph" w:styleId="27">
    <w:name w:val="List 2"/>
    <w:basedOn w:val="1"/>
    <w:qFormat/>
    <w:uiPriority w:val="0"/>
    <w:pPr>
      <w:ind w:left="100" w:leftChars="200" w:hanging="200" w:hangingChars="200"/>
    </w:pPr>
    <w:rPr>
      <w:sz w:val="28"/>
    </w:rPr>
  </w:style>
  <w:style w:type="paragraph" w:styleId="28">
    <w:name w:val="toc 5"/>
    <w:basedOn w:val="1"/>
    <w:next w:val="1"/>
    <w:unhideWhenUsed/>
    <w:qFormat/>
    <w:uiPriority w:val="0"/>
    <w:pPr>
      <w:ind w:left="1680" w:leftChars="800"/>
    </w:pPr>
    <w:rPr>
      <w:rFonts w:ascii="Calibri" w:hAnsi="Calibri"/>
      <w:szCs w:val="22"/>
    </w:rPr>
  </w:style>
  <w:style w:type="paragraph" w:styleId="29">
    <w:name w:val="toc 3"/>
    <w:basedOn w:val="1"/>
    <w:next w:val="1"/>
    <w:unhideWhenUsed/>
    <w:qFormat/>
    <w:uiPriority w:val="39"/>
    <w:pPr>
      <w:ind w:left="840" w:leftChars="400"/>
    </w:pPr>
    <w:rPr>
      <w:rFonts w:ascii="Calibri" w:hAnsi="Calibri"/>
      <w:szCs w:val="22"/>
    </w:rPr>
  </w:style>
  <w:style w:type="paragraph" w:styleId="30">
    <w:name w:val="Plain Text"/>
    <w:basedOn w:val="1"/>
    <w:next w:val="7"/>
    <w:link w:val="86"/>
    <w:qFormat/>
    <w:uiPriority w:val="0"/>
    <w:rPr>
      <w:rFonts w:ascii="宋体" w:hAnsi="Courier New"/>
      <w:kern w:val="0"/>
      <w:sz w:val="20"/>
      <w:szCs w:val="21"/>
    </w:rPr>
  </w:style>
  <w:style w:type="paragraph" w:styleId="31">
    <w:name w:val="toc 8"/>
    <w:basedOn w:val="1"/>
    <w:next w:val="1"/>
    <w:unhideWhenUsed/>
    <w:qFormat/>
    <w:uiPriority w:val="0"/>
    <w:pPr>
      <w:ind w:left="2940" w:leftChars="1400"/>
    </w:pPr>
    <w:rPr>
      <w:rFonts w:ascii="Calibri" w:hAnsi="Calibri"/>
      <w:szCs w:val="22"/>
    </w:rPr>
  </w:style>
  <w:style w:type="paragraph" w:styleId="32">
    <w:name w:val="Date"/>
    <w:basedOn w:val="1"/>
    <w:next w:val="1"/>
    <w:link w:val="87"/>
    <w:unhideWhenUsed/>
    <w:qFormat/>
    <w:uiPriority w:val="99"/>
    <w:pPr>
      <w:ind w:left="100" w:leftChars="2500"/>
    </w:pPr>
  </w:style>
  <w:style w:type="paragraph" w:styleId="33">
    <w:name w:val="Body Text Indent 2"/>
    <w:basedOn w:val="1"/>
    <w:link w:val="88"/>
    <w:qFormat/>
    <w:uiPriority w:val="0"/>
    <w:pPr>
      <w:ind w:firstLine="630"/>
    </w:pPr>
    <w:rPr>
      <w:sz w:val="32"/>
      <w:szCs w:val="20"/>
    </w:rPr>
  </w:style>
  <w:style w:type="paragraph" w:styleId="34">
    <w:name w:val="endnote text"/>
    <w:basedOn w:val="1"/>
    <w:unhideWhenUsed/>
    <w:qFormat/>
    <w:uiPriority w:val="0"/>
    <w:pPr>
      <w:snapToGrid w:val="0"/>
    </w:pPr>
  </w:style>
  <w:style w:type="paragraph" w:styleId="35">
    <w:name w:val="Balloon Text"/>
    <w:basedOn w:val="1"/>
    <w:semiHidden/>
    <w:qFormat/>
    <w:uiPriority w:val="0"/>
    <w:rPr>
      <w:sz w:val="18"/>
      <w:szCs w:val="18"/>
    </w:rPr>
  </w:style>
  <w:style w:type="paragraph" w:styleId="36">
    <w:name w:val="envelope return"/>
    <w:basedOn w:val="1"/>
    <w:unhideWhenUsed/>
    <w:qFormat/>
    <w:uiPriority w:val="99"/>
    <w:pPr>
      <w:snapToGrid w:val="0"/>
    </w:pPr>
    <w:rPr>
      <w:rFonts w:ascii="Arial" w:hAnsi="Arial" w:cs="Arial"/>
    </w:rPr>
  </w:style>
  <w:style w:type="paragraph" w:styleId="37">
    <w:name w:val="header"/>
    <w:basedOn w:val="1"/>
    <w:link w:val="9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8">
    <w:name w:val="toc 1"/>
    <w:basedOn w:val="1"/>
    <w:next w:val="1"/>
    <w:unhideWhenUsed/>
    <w:qFormat/>
    <w:uiPriority w:val="39"/>
  </w:style>
  <w:style w:type="paragraph" w:styleId="39">
    <w:name w:val="toc 4"/>
    <w:basedOn w:val="1"/>
    <w:next w:val="1"/>
    <w:unhideWhenUsed/>
    <w:qFormat/>
    <w:uiPriority w:val="0"/>
    <w:pPr>
      <w:ind w:left="1260" w:leftChars="600"/>
    </w:pPr>
    <w:rPr>
      <w:rFonts w:ascii="Calibri" w:hAnsi="Calibri"/>
      <w:szCs w:val="22"/>
    </w:rPr>
  </w:style>
  <w:style w:type="paragraph" w:styleId="40">
    <w:name w:val="index heading"/>
    <w:basedOn w:val="1"/>
    <w:next w:val="41"/>
    <w:semiHidden/>
    <w:qFormat/>
    <w:uiPriority w:val="0"/>
    <w:rPr>
      <w:szCs w:val="20"/>
    </w:rPr>
  </w:style>
  <w:style w:type="paragraph" w:styleId="41">
    <w:name w:val="index 1"/>
    <w:basedOn w:val="1"/>
    <w:next w:val="1"/>
    <w:semiHidden/>
    <w:qFormat/>
    <w:uiPriority w:val="0"/>
    <w:pPr>
      <w:ind w:firstLine="315" w:firstLineChars="150"/>
    </w:pPr>
    <w:rPr>
      <w:rFonts w:ascii="宋体" w:hAnsi="宋体"/>
      <w:bCs/>
      <w:szCs w:val="21"/>
    </w:rPr>
  </w:style>
  <w:style w:type="paragraph" w:styleId="42">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43">
    <w:name w:val="List"/>
    <w:basedOn w:val="1"/>
    <w:qFormat/>
    <w:uiPriority w:val="0"/>
    <w:pPr>
      <w:ind w:left="200" w:hanging="200" w:hangingChars="200"/>
    </w:pPr>
    <w:rPr>
      <w:sz w:val="28"/>
    </w:rPr>
  </w:style>
  <w:style w:type="paragraph" w:styleId="44">
    <w:name w:val="footnote text"/>
    <w:basedOn w:val="1"/>
    <w:unhideWhenUsed/>
    <w:qFormat/>
    <w:uiPriority w:val="0"/>
    <w:pPr>
      <w:snapToGrid w:val="0"/>
    </w:pPr>
    <w:rPr>
      <w:sz w:val="18"/>
      <w:szCs w:val="18"/>
    </w:rPr>
  </w:style>
  <w:style w:type="paragraph" w:styleId="45">
    <w:name w:val="toc 6"/>
    <w:basedOn w:val="1"/>
    <w:next w:val="1"/>
    <w:unhideWhenUsed/>
    <w:qFormat/>
    <w:uiPriority w:val="0"/>
    <w:pPr>
      <w:ind w:left="2100" w:leftChars="1000"/>
    </w:pPr>
    <w:rPr>
      <w:rFonts w:ascii="Calibri" w:hAnsi="Calibri"/>
      <w:szCs w:val="22"/>
    </w:rPr>
  </w:style>
  <w:style w:type="paragraph" w:styleId="46">
    <w:name w:val="Body Text Indent 3"/>
    <w:basedOn w:val="1"/>
    <w:link w:val="91"/>
    <w:qFormat/>
    <w:uiPriority w:val="0"/>
    <w:pPr>
      <w:spacing w:after="120"/>
      <w:ind w:left="420" w:leftChars="200"/>
    </w:pPr>
    <w:rPr>
      <w:sz w:val="16"/>
      <w:szCs w:val="16"/>
    </w:rPr>
  </w:style>
  <w:style w:type="paragraph" w:styleId="47">
    <w:name w:val="toc 2"/>
    <w:basedOn w:val="1"/>
    <w:next w:val="1"/>
    <w:unhideWhenUsed/>
    <w:qFormat/>
    <w:uiPriority w:val="39"/>
    <w:pPr>
      <w:ind w:left="420" w:leftChars="200"/>
    </w:pPr>
  </w:style>
  <w:style w:type="paragraph" w:styleId="48">
    <w:name w:val="toc 9"/>
    <w:basedOn w:val="1"/>
    <w:next w:val="1"/>
    <w:unhideWhenUsed/>
    <w:qFormat/>
    <w:uiPriority w:val="0"/>
    <w:pPr>
      <w:ind w:left="3360" w:leftChars="1600"/>
    </w:pPr>
    <w:rPr>
      <w:rFonts w:ascii="Calibri" w:hAnsi="Calibri"/>
      <w:szCs w:val="22"/>
    </w:rPr>
  </w:style>
  <w:style w:type="paragraph" w:styleId="49">
    <w:name w:val="Body Text 2"/>
    <w:basedOn w:val="1"/>
    <w:link w:val="92"/>
    <w:qFormat/>
    <w:uiPriority w:val="0"/>
    <w:pPr>
      <w:spacing w:after="120" w:line="480" w:lineRule="auto"/>
    </w:pPr>
  </w:style>
  <w:style w:type="paragraph" w:styleId="5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kern w:val="0"/>
      <w:sz w:val="24"/>
    </w:rPr>
  </w:style>
  <w:style w:type="paragraph" w:styleId="51">
    <w:name w:val="Normal (Web)"/>
    <w:basedOn w:val="1"/>
    <w:qFormat/>
    <w:uiPriority w:val="0"/>
    <w:pPr>
      <w:spacing w:before="100" w:beforeAutospacing="1" w:after="100" w:afterAutospacing="1"/>
    </w:pPr>
    <w:rPr>
      <w:rFonts w:ascii="宋体" w:hAnsi="宋体"/>
      <w:kern w:val="0"/>
      <w:sz w:val="24"/>
    </w:rPr>
  </w:style>
  <w:style w:type="paragraph" w:styleId="52">
    <w:name w:val="Title"/>
    <w:basedOn w:val="1"/>
    <w:next w:val="1"/>
    <w:link w:val="93"/>
    <w:qFormat/>
    <w:uiPriority w:val="0"/>
    <w:pPr>
      <w:spacing w:before="240" w:after="60"/>
      <w:jc w:val="center"/>
      <w:outlineLvl w:val="0"/>
    </w:pPr>
    <w:rPr>
      <w:rFonts w:ascii="Cambria" w:hAnsi="Cambria"/>
      <w:b/>
      <w:bCs/>
      <w:sz w:val="32"/>
      <w:szCs w:val="32"/>
    </w:rPr>
  </w:style>
  <w:style w:type="paragraph" w:styleId="53">
    <w:name w:val="annotation subject"/>
    <w:basedOn w:val="20"/>
    <w:next w:val="20"/>
    <w:semiHidden/>
    <w:qFormat/>
    <w:uiPriority w:val="0"/>
    <w:rPr>
      <w:b/>
      <w:bCs/>
    </w:rPr>
  </w:style>
  <w:style w:type="paragraph" w:styleId="54">
    <w:name w:val="Body Text First Indent"/>
    <w:basedOn w:val="22"/>
    <w:link w:val="94"/>
    <w:qFormat/>
    <w:uiPriority w:val="0"/>
    <w:pPr>
      <w:ind w:firstLine="420" w:firstLineChars="100"/>
    </w:pPr>
    <w:rPr>
      <w:rFonts w:ascii="宋体" w:hAnsi="Courier New"/>
      <w:kern w:val="0"/>
      <w:sz w:val="20"/>
      <w:szCs w:val="21"/>
    </w:rPr>
  </w:style>
  <w:style w:type="paragraph" w:styleId="55">
    <w:name w:val="Body Text First Indent 2"/>
    <w:basedOn w:val="25"/>
    <w:unhideWhenUsed/>
    <w:qFormat/>
    <w:uiPriority w:val="0"/>
    <w:pPr>
      <w:autoSpaceDE w:val="0"/>
      <w:autoSpaceDN w:val="0"/>
      <w:adjustRightInd w:val="0"/>
      <w:spacing w:after="120" w:line="240" w:lineRule="auto"/>
      <w:ind w:left="420" w:leftChars="200" w:firstLine="420" w:firstLineChars="200"/>
    </w:pPr>
    <w:rPr>
      <w:szCs w:val="24"/>
    </w:rPr>
  </w:style>
  <w:style w:type="table" w:styleId="57">
    <w:name w:val="Table Grid"/>
    <w:basedOn w:val="5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9">
    <w:name w:val="Strong"/>
    <w:qFormat/>
    <w:uiPriority w:val="0"/>
    <w:rPr>
      <w:rFonts w:ascii="Tahoma" w:hAnsi="Tahoma" w:eastAsia="宋体"/>
      <w:b/>
      <w:bCs/>
      <w:spacing w:val="10"/>
      <w:kern w:val="2"/>
      <w:sz w:val="24"/>
      <w:szCs w:val="24"/>
      <w:lang w:val="en-US" w:eastAsia="zh-CN" w:bidi="ar-SA"/>
    </w:rPr>
  </w:style>
  <w:style w:type="character" w:styleId="60">
    <w:name w:val="page number"/>
    <w:qFormat/>
    <w:uiPriority w:val="99"/>
  </w:style>
  <w:style w:type="character" w:styleId="61">
    <w:name w:val="FollowedHyperlink"/>
    <w:unhideWhenUsed/>
    <w:qFormat/>
    <w:uiPriority w:val="99"/>
    <w:rPr>
      <w:color w:val="333333"/>
      <w:u w:val="none"/>
    </w:rPr>
  </w:style>
  <w:style w:type="character" w:styleId="62">
    <w:name w:val="Emphasis"/>
    <w:qFormat/>
    <w:uiPriority w:val="20"/>
  </w:style>
  <w:style w:type="character" w:styleId="63">
    <w:name w:val="HTML Definition"/>
    <w:unhideWhenUsed/>
    <w:qFormat/>
    <w:uiPriority w:val="99"/>
  </w:style>
  <w:style w:type="character" w:styleId="64">
    <w:name w:val="HTML Acronym"/>
    <w:unhideWhenUsed/>
    <w:qFormat/>
    <w:uiPriority w:val="99"/>
  </w:style>
  <w:style w:type="character" w:styleId="65">
    <w:name w:val="HTML Variable"/>
    <w:unhideWhenUsed/>
    <w:qFormat/>
    <w:uiPriority w:val="99"/>
  </w:style>
  <w:style w:type="character" w:styleId="66">
    <w:name w:val="Hyperlink"/>
    <w:unhideWhenUsed/>
    <w:qFormat/>
    <w:uiPriority w:val="99"/>
    <w:rPr>
      <w:color w:val="333333"/>
      <w:u w:val="none"/>
    </w:rPr>
  </w:style>
  <w:style w:type="character" w:styleId="67">
    <w:name w:val="HTML Code"/>
    <w:unhideWhenUsed/>
    <w:qFormat/>
    <w:uiPriority w:val="99"/>
    <w:rPr>
      <w:rFonts w:ascii="Courier New" w:hAnsi="Courier New"/>
      <w:color w:val="505050"/>
      <w:sz w:val="24"/>
      <w:szCs w:val="24"/>
    </w:rPr>
  </w:style>
  <w:style w:type="character" w:styleId="68">
    <w:name w:val="annotation reference"/>
    <w:qFormat/>
    <w:uiPriority w:val="0"/>
    <w:rPr>
      <w:sz w:val="21"/>
      <w:szCs w:val="21"/>
    </w:rPr>
  </w:style>
  <w:style w:type="character" w:styleId="69">
    <w:name w:val="HTML Cite"/>
    <w:unhideWhenUsed/>
    <w:qFormat/>
    <w:uiPriority w:val="99"/>
  </w:style>
  <w:style w:type="paragraph" w:customStyle="1" w:styleId="70">
    <w:name w:val="表格文字"/>
    <w:basedOn w:val="71"/>
    <w:next w:val="22"/>
    <w:qFormat/>
    <w:uiPriority w:val="0"/>
    <w:pPr>
      <w:spacing w:before="25" w:after="25"/>
    </w:pPr>
    <w:rPr>
      <w:bCs/>
      <w:spacing w:val="10"/>
    </w:rPr>
  </w:style>
  <w:style w:type="paragraph" w:customStyle="1" w:styleId="71">
    <w:name w:val="表格"/>
    <w:basedOn w:val="1"/>
    <w:qFormat/>
    <w:uiPriority w:val="0"/>
    <w:pPr>
      <w:spacing w:line="400" w:lineRule="exact"/>
    </w:pPr>
    <w:rPr>
      <w:sz w:val="24"/>
    </w:rPr>
  </w:style>
  <w:style w:type="character" w:customStyle="1" w:styleId="72">
    <w:name w:val="标题 1 Char"/>
    <w:link w:val="3"/>
    <w:qFormat/>
    <w:uiPriority w:val="0"/>
    <w:rPr>
      <w:rFonts w:eastAsia="宋体"/>
      <w:b/>
      <w:bCs/>
      <w:kern w:val="44"/>
      <w:sz w:val="44"/>
      <w:szCs w:val="44"/>
      <w:lang w:val="en-US" w:eastAsia="zh-CN" w:bidi="ar-SA"/>
    </w:rPr>
  </w:style>
  <w:style w:type="character" w:customStyle="1" w:styleId="73">
    <w:name w:val="标题 2 Char1"/>
    <w:link w:val="4"/>
    <w:qFormat/>
    <w:uiPriority w:val="9"/>
    <w:rPr>
      <w:rFonts w:ascii="Cambria" w:hAnsi="Cambria" w:eastAsia="宋体" w:cs="Times New Roman"/>
      <w:b/>
      <w:bCs/>
      <w:kern w:val="2"/>
      <w:sz w:val="32"/>
      <w:szCs w:val="32"/>
    </w:rPr>
  </w:style>
  <w:style w:type="character" w:customStyle="1" w:styleId="74">
    <w:name w:val="正文缩进 Char"/>
    <w:link w:val="5"/>
    <w:qFormat/>
    <w:uiPriority w:val="0"/>
    <w:rPr>
      <w:rFonts w:eastAsia="宋体"/>
      <w:kern w:val="2"/>
      <w:sz w:val="21"/>
      <w:lang w:val="en-US" w:eastAsia="zh-CN" w:bidi="ar-SA"/>
    </w:rPr>
  </w:style>
  <w:style w:type="character" w:customStyle="1" w:styleId="75">
    <w:name w:val="标题 3 Char"/>
    <w:link w:val="6"/>
    <w:qFormat/>
    <w:uiPriority w:val="0"/>
    <w:rPr>
      <w:rFonts w:eastAsia="宋体"/>
      <w:b/>
      <w:bCs/>
      <w:kern w:val="2"/>
      <w:sz w:val="32"/>
      <w:szCs w:val="32"/>
      <w:lang w:val="en-US" w:eastAsia="zh-CN" w:bidi="ar-SA"/>
    </w:rPr>
  </w:style>
  <w:style w:type="character" w:customStyle="1" w:styleId="76">
    <w:name w:val="标题 4 Char"/>
    <w:link w:val="7"/>
    <w:qFormat/>
    <w:uiPriority w:val="0"/>
    <w:rPr>
      <w:rFonts w:ascii="Arial" w:hAnsi="Arial" w:eastAsia="黑体"/>
      <w:b/>
      <w:bCs/>
      <w:kern w:val="2"/>
      <w:sz w:val="28"/>
      <w:szCs w:val="28"/>
      <w:lang w:val="en-US" w:eastAsia="zh-CN" w:bidi="ar-SA"/>
    </w:rPr>
  </w:style>
  <w:style w:type="character" w:customStyle="1" w:styleId="77">
    <w:name w:val="标题 5 Char"/>
    <w:link w:val="8"/>
    <w:qFormat/>
    <w:uiPriority w:val="0"/>
    <w:rPr>
      <w:rFonts w:eastAsia="宋体"/>
      <w:b/>
      <w:kern w:val="2"/>
      <w:sz w:val="28"/>
      <w:szCs w:val="24"/>
      <w:lang w:val="en-US" w:eastAsia="zh-CN" w:bidi="ar-SA"/>
    </w:rPr>
  </w:style>
  <w:style w:type="character" w:customStyle="1" w:styleId="78">
    <w:name w:val="标题 6 Char"/>
    <w:link w:val="9"/>
    <w:qFormat/>
    <w:uiPriority w:val="0"/>
    <w:rPr>
      <w:rFonts w:ascii="Arial" w:hAnsi="Arial" w:eastAsia="黑体"/>
      <w:b/>
      <w:kern w:val="2"/>
      <w:sz w:val="24"/>
      <w:szCs w:val="24"/>
      <w:lang w:val="en-US" w:eastAsia="zh-CN" w:bidi="ar-SA"/>
    </w:rPr>
  </w:style>
  <w:style w:type="character" w:customStyle="1" w:styleId="79">
    <w:name w:val="标题 7 Char"/>
    <w:link w:val="10"/>
    <w:qFormat/>
    <w:uiPriority w:val="0"/>
    <w:rPr>
      <w:rFonts w:eastAsia="宋体"/>
      <w:b/>
      <w:kern w:val="2"/>
      <w:sz w:val="24"/>
      <w:szCs w:val="24"/>
      <w:lang w:val="en-US" w:eastAsia="zh-CN" w:bidi="ar-SA"/>
    </w:rPr>
  </w:style>
  <w:style w:type="character" w:customStyle="1" w:styleId="80">
    <w:name w:val="标题 8 Char"/>
    <w:link w:val="11"/>
    <w:qFormat/>
    <w:uiPriority w:val="0"/>
    <w:rPr>
      <w:rFonts w:ascii="Arial" w:hAnsi="Arial" w:eastAsia="黑体"/>
      <w:kern w:val="2"/>
      <w:sz w:val="24"/>
      <w:szCs w:val="24"/>
      <w:lang w:val="en-US" w:eastAsia="zh-CN" w:bidi="ar-SA"/>
    </w:rPr>
  </w:style>
  <w:style w:type="character" w:customStyle="1" w:styleId="81">
    <w:name w:val="标题 9 Char"/>
    <w:link w:val="12"/>
    <w:qFormat/>
    <w:uiPriority w:val="0"/>
    <w:rPr>
      <w:rFonts w:ascii="Arial" w:hAnsi="Arial" w:eastAsia="黑体"/>
      <w:kern w:val="2"/>
      <w:sz w:val="21"/>
      <w:szCs w:val="24"/>
      <w:lang w:val="en-US" w:eastAsia="zh-CN" w:bidi="ar-SA"/>
    </w:rPr>
  </w:style>
  <w:style w:type="character" w:customStyle="1" w:styleId="82">
    <w:name w:val="批注文字 Char"/>
    <w:link w:val="20"/>
    <w:qFormat/>
    <w:uiPriority w:val="0"/>
    <w:rPr>
      <w:rFonts w:ascii="Times New Roman" w:hAnsi="Times New Roman"/>
      <w:kern w:val="2"/>
      <w:sz w:val="21"/>
      <w:szCs w:val="24"/>
    </w:rPr>
  </w:style>
  <w:style w:type="character" w:customStyle="1" w:styleId="83">
    <w:name w:val="正文文本 3 Char"/>
    <w:link w:val="21"/>
    <w:qFormat/>
    <w:uiPriority w:val="0"/>
    <w:rPr>
      <w:rFonts w:eastAsia="宋体"/>
      <w:b/>
      <w:bCs/>
      <w:kern w:val="2"/>
      <w:sz w:val="24"/>
      <w:szCs w:val="24"/>
      <w:lang w:val="en-US" w:eastAsia="zh-CN" w:bidi="ar-SA"/>
    </w:rPr>
  </w:style>
  <w:style w:type="character" w:customStyle="1" w:styleId="84">
    <w:name w:val="正文文本 Char"/>
    <w:link w:val="22"/>
    <w:qFormat/>
    <w:uiPriority w:val="99"/>
    <w:rPr>
      <w:rFonts w:ascii="Times New Roman" w:hAnsi="Times New Roman"/>
      <w:kern w:val="2"/>
      <w:sz w:val="21"/>
      <w:szCs w:val="24"/>
    </w:rPr>
  </w:style>
  <w:style w:type="character" w:customStyle="1" w:styleId="85">
    <w:name w:val="正文文本缩进 Char"/>
    <w:link w:val="25"/>
    <w:qFormat/>
    <w:uiPriority w:val="0"/>
    <w:rPr>
      <w:rFonts w:ascii="仿宋_GB2312" w:hAnsi="Times New Roman" w:eastAsia="仿宋_GB2312" w:cs="Times New Roman"/>
      <w:sz w:val="32"/>
      <w:szCs w:val="20"/>
    </w:rPr>
  </w:style>
  <w:style w:type="character" w:customStyle="1" w:styleId="86">
    <w:name w:val="纯文本 Char"/>
    <w:link w:val="30"/>
    <w:qFormat/>
    <w:uiPriority w:val="0"/>
    <w:rPr>
      <w:rFonts w:ascii="宋体" w:hAnsi="Courier New" w:eastAsia="宋体" w:cs="Courier New"/>
      <w:szCs w:val="21"/>
    </w:rPr>
  </w:style>
  <w:style w:type="character" w:customStyle="1" w:styleId="87">
    <w:name w:val="日期 Char"/>
    <w:link w:val="32"/>
    <w:semiHidden/>
    <w:qFormat/>
    <w:uiPriority w:val="99"/>
    <w:rPr>
      <w:rFonts w:ascii="Times New Roman" w:hAnsi="Times New Roman"/>
      <w:kern w:val="2"/>
      <w:sz w:val="21"/>
      <w:szCs w:val="24"/>
    </w:rPr>
  </w:style>
  <w:style w:type="character" w:customStyle="1" w:styleId="88">
    <w:name w:val="正文文本缩进 2 Char"/>
    <w:link w:val="33"/>
    <w:qFormat/>
    <w:uiPriority w:val="0"/>
    <w:rPr>
      <w:rFonts w:eastAsia="宋体"/>
      <w:kern w:val="2"/>
      <w:sz w:val="32"/>
      <w:lang w:val="en-US" w:eastAsia="zh-CN" w:bidi="ar-SA"/>
    </w:rPr>
  </w:style>
  <w:style w:type="character" w:customStyle="1" w:styleId="89">
    <w:name w:val="页脚 Char"/>
    <w:link w:val="2"/>
    <w:qFormat/>
    <w:uiPriority w:val="99"/>
    <w:rPr>
      <w:sz w:val="18"/>
      <w:szCs w:val="18"/>
    </w:rPr>
  </w:style>
  <w:style w:type="character" w:customStyle="1" w:styleId="90">
    <w:name w:val="页眉 Char"/>
    <w:link w:val="37"/>
    <w:qFormat/>
    <w:uiPriority w:val="99"/>
    <w:rPr>
      <w:sz w:val="18"/>
      <w:szCs w:val="18"/>
    </w:rPr>
  </w:style>
  <w:style w:type="character" w:customStyle="1" w:styleId="91">
    <w:name w:val="正文文本缩进 3 Char"/>
    <w:link w:val="46"/>
    <w:qFormat/>
    <w:uiPriority w:val="0"/>
    <w:rPr>
      <w:rFonts w:eastAsia="宋体"/>
      <w:kern w:val="2"/>
      <w:sz w:val="16"/>
      <w:szCs w:val="16"/>
      <w:lang w:val="en-US" w:eastAsia="zh-CN" w:bidi="ar-SA"/>
    </w:rPr>
  </w:style>
  <w:style w:type="character" w:customStyle="1" w:styleId="92">
    <w:name w:val="正文文本 2 Char"/>
    <w:link w:val="49"/>
    <w:qFormat/>
    <w:uiPriority w:val="0"/>
    <w:rPr>
      <w:rFonts w:eastAsia="宋体"/>
      <w:kern w:val="2"/>
      <w:sz w:val="21"/>
      <w:szCs w:val="24"/>
      <w:lang w:val="en-US" w:eastAsia="zh-CN" w:bidi="ar-SA"/>
    </w:rPr>
  </w:style>
  <w:style w:type="character" w:customStyle="1" w:styleId="93">
    <w:name w:val="标题 Char"/>
    <w:link w:val="52"/>
    <w:qFormat/>
    <w:uiPriority w:val="0"/>
    <w:rPr>
      <w:rFonts w:ascii="Cambria" w:hAnsi="Cambria"/>
      <w:b/>
      <w:bCs/>
      <w:kern w:val="2"/>
      <w:sz w:val="32"/>
      <w:szCs w:val="32"/>
    </w:rPr>
  </w:style>
  <w:style w:type="character" w:customStyle="1" w:styleId="94">
    <w:name w:val="正文首行缩进 Char"/>
    <w:link w:val="54"/>
    <w:qFormat/>
    <w:uiPriority w:val="0"/>
    <w:rPr>
      <w:rFonts w:ascii="宋体" w:hAnsi="Courier New" w:eastAsia="宋体" w:cs="Courier New"/>
      <w:szCs w:val="21"/>
    </w:rPr>
  </w:style>
  <w:style w:type="paragraph" w:customStyle="1" w:styleId="95">
    <w:name w:val="Default"/>
    <w:qFormat/>
    <w:uiPriority w:val="0"/>
    <w:pPr>
      <w:widowControl w:val="0"/>
      <w:autoSpaceDE w:val="0"/>
      <w:autoSpaceDN w:val="0"/>
      <w:adjustRightInd w:val="0"/>
      <w:spacing w:line="320" w:lineRule="exact"/>
    </w:pPr>
    <w:rPr>
      <w:rFonts w:ascii="Times New Roman" w:hAnsi="Times New Roman" w:eastAsia="宋体" w:cs="Times New Roman"/>
      <w:color w:val="000000"/>
      <w:sz w:val="24"/>
      <w:szCs w:val="24"/>
      <w:lang w:val="en-US" w:eastAsia="zh-CN" w:bidi="ar-SA"/>
    </w:rPr>
  </w:style>
  <w:style w:type="character" w:customStyle="1" w:styleId="96">
    <w:name w:val="apple-converted-space"/>
    <w:qFormat/>
    <w:uiPriority w:val="0"/>
  </w:style>
  <w:style w:type="character" w:customStyle="1" w:styleId="97">
    <w:name w:val="Char Char16"/>
    <w:qFormat/>
    <w:uiPriority w:val="0"/>
    <w:rPr>
      <w:rFonts w:ascii="Calibri" w:hAnsi="Calibri" w:eastAsia="宋体" w:cs="Times New Roman"/>
      <w:b/>
      <w:bCs/>
      <w:sz w:val="24"/>
      <w:szCs w:val="24"/>
    </w:rPr>
  </w:style>
  <w:style w:type="character" w:customStyle="1" w:styleId="98">
    <w:name w:val="普通文字 Char Char2"/>
    <w:qFormat/>
    <w:uiPriority w:val="0"/>
    <w:rPr>
      <w:rFonts w:ascii="宋体" w:hAnsi="Courier New" w:eastAsia="宋体"/>
      <w:kern w:val="2"/>
      <w:sz w:val="21"/>
      <w:lang w:val="en-US" w:eastAsia="zh-CN" w:bidi="ar-SA"/>
    </w:rPr>
  </w:style>
  <w:style w:type="character" w:customStyle="1" w:styleId="99">
    <w:name w:val="无缩进 Char"/>
    <w:qFormat/>
    <w:uiPriority w:val="0"/>
    <w:rPr>
      <w:rFonts w:ascii="Times New Roman" w:hAnsi="Times New Roman" w:eastAsia="宋体" w:cs="Times New Roman"/>
      <w:kern w:val="2"/>
      <w:sz w:val="21"/>
      <w:szCs w:val="20"/>
    </w:rPr>
  </w:style>
  <w:style w:type="character" w:customStyle="1" w:styleId="100">
    <w:name w:val="Char Char11"/>
    <w:qFormat/>
    <w:uiPriority w:val="0"/>
    <w:rPr>
      <w:rFonts w:ascii="Times New Roman" w:hAnsi="Times New Roman" w:eastAsia="宋体" w:cs="Times New Roman"/>
      <w:kern w:val="2"/>
      <w:sz w:val="21"/>
      <w:szCs w:val="20"/>
    </w:rPr>
  </w:style>
  <w:style w:type="character" w:customStyle="1" w:styleId="101">
    <w:name w:val="l61"/>
    <w:qFormat/>
    <w:uiPriority w:val="0"/>
    <w:rPr>
      <w:color w:val="5C5C5C"/>
      <w:sz w:val="18"/>
      <w:szCs w:val="18"/>
    </w:rPr>
  </w:style>
  <w:style w:type="character" w:customStyle="1" w:styleId="102">
    <w:name w:val="Char Char12"/>
    <w:qFormat/>
    <w:uiPriority w:val="0"/>
    <w:rPr>
      <w:rFonts w:ascii="Times New Roman" w:hAnsi="Times New Roman" w:eastAsia="宋体" w:cs="Times New Roman"/>
      <w:kern w:val="2"/>
      <w:sz w:val="18"/>
      <w:szCs w:val="18"/>
    </w:rPr>
  </w:style>
  <w:style w:type="character" w:customStyle="1" w:styleId="103">
    <w:name w:val="无间隔 Char"/>
    <w:link w:val="104"/>
    <w:qFormat/>
    <w:uiPriority w:val="0"/>
    <w:rPr>
      <w:rFonts w:eastAsia="Times New Roman"/>
      <w:sz w:val="22"/>
      <w:szCs w:val="22"/>
      <w:lang w:val="en-US" w:eastAsia="zh-CN" w:bidi="ar-SA"/>
    </w:rPr>
  </w:style>
  <w:style w:type="paragraph" w:styleId="104">
    <w:name w:val="No Spacing"/>
    <w:link w:val="103"/>
    <w:qFormat/>
    <w:uiPriority w:val="0"/>
    <w:pPr>
      <w:spacing w:line="320" w:lineRule="exact"/>
    </w:pPr>
    <w:rPr>
      <w:rFonts w:ascii="Times New Roman" w:hAnsi="Times New Roman" w:eastAsia="Times New Roman" w:cs="Times New Roman"/>
      <w:sz w:val="22"/>
      <w:szCs w:val="22"/>
      <w:lang w:val="en-US" w:eastAsia="zh-CN" w:bidi="ar-SA"/>
    </w:rPr>
  </w:style>
  <w:style w:type="character" w:customStyle="1" w:styleId="105">
    <w:name w:val="标题 2 Char"/>
    <w:qFormat/>
    <w:uiPriority w:val="0"/>
    <w:rPr>
      <w:rFonts w:ascii="Cambria" w:hAnsi="Cambria" w:eastAsia="宋体" w:cs="Times New Roman"/>
      <w:b/>
      <w:bCs/>
      <w:color w:val="4F81BD"/>
      <w:kern w:val="2"/>
      <w:sz w:val="26"/>
      <w:szCs w:val="26"/>
    </w:rPr>
  </w:style>
  <w:style w:type="character" w:customStyle="1" w:styleId="106">
    <w:name w:val="四级标题 Char"/>
    <w:link w:val="107"/>
    <w:qFormat/>
    <w:uiPriority w:val="0"/>
    <w:rPr>
      <w:rFonts w:eastAsia="黑体"/>
      <w:b/>
      <w:kern w:val="2"/>
      <w:sz w:val="28"/>
      <w:lang w:bidi="ar-SA"/>
    </w:rPr>
  </w:style>
  <w:style w:type="paragraph" w:customStyle="1" w:styleId="107">
    <w:name w:val="四级标题"/>
    <w:basedOn w:val="1"/>
    <w:link w:val="106"/>
    <w:qFormat/>
    <w:uiPriority w:val="0"/>
    <w:pPr>
      <w:numPr>
        <w:ilvl w:val="0"/>
        <w:numId w:val="3"/>
      </w:numPr>
      <w:spacing w:line="360" w:lineRule="auto"/>
      <w:outlineLvl w:val="3"/>
    </w:pPr>
    <w:rPr>
      <w:rFonts w:eastAsia="黑体"/>
      <w:b/>
      <w:sz w:val="28"/>
      <w:szCs w:val="20"/>
    </w:rPr>
  </w:style>
  <w:style w:type="character" w:customStyle="1" w:styleId="108">
    <w:name w:val="Char Char15"/>
    <w:qFormat/>
    <w:uiPriority w:val="0"/>
    <w:rPr>
      <w:rFonts w:ascii="Cambria" w:hAnsi="Cambria" w:eastAsia="宋体" w:cs="Times New Roman"/>
      <w:sz w:val="24"/>
      <w:szCs w:val="24"/>
    </w:rPr>
  </w:style>
  <w:style w:type="character" w:customStyle="1" w:styleId="109">
    <w:name w:val="标题-3 Char"/>
    <w:link w:val="110"/>
    <w:qFormat/>
    <w:uiPriority w:val="0"/>
    <w:rPr>
      <w:rFonts w:ascii="宋体" w:hAnsi="宋体" w:eastAsia="宋体"/>
      <w:b/>
      <w:sz w:val="24"/>
      <w:szCs w:val="24"/>
      <w:lang w:bidi="ar-SA"/>
    </w:rPr>
  </w:style>
  <w:style w:type="paragraph" w:customStyle="1" w:styleId="110">
    <w:name w:val="标题-3"/>
    <w:basedOn w:val="1"/>
    <w:link w:val="109"/>
    <w:qFormat/>
    <w:uiPriority w:val="0"/>
    <w:pPr>
      <w:spacing w:beforeLines="50" w:afterLines="50"/>
      <w:outlineLvl w:val="2"/>
    </w:pPr>
    <w:rPr>
      <w:rFonts w:ascii="宋体" w:hAnsi="宋体"/>
      <w:b/>
      <w:kern w:val="0"/>
      <w:sz w:val="24"/>
    </w:rPr>
  </w:style>
  <w:style w:type="character" w:customStyle="1" w:styleId="111">
    <w:name w:val="五级标题 Char"/>
    <w:link w:val="112"/>
    <w:qFormat/>
    <w:uiPriority w:val="0"/>
    <w:rPr>
      <w:rFonts w:eastAsia="黑体"/>
      <w:b/>
      <w:kern w:val="2"/>
      <w:sz w:val="28"/>
      <w:lang w:bidi="ar-SA"/>
    </w:rPr>
  </w:style>
  <w:style w:type="paragraph" w:customStyle="1" w:styleId="112">
    <w:name w:val="五级标题"/>
    <w:basedOn w:val="1"/>
    <w:link w:val="111"/>
    <w:qFormat/>
    <w:uiPriority w:val="0"/>
    <w:pPr>
      <w:numPr>
        <w:ilvl w:val="0"/>
        <w:numId w:val="4"/>
      </w:numPr>
      <w:spacing w:line="360" w:lineRule="auto"/>
      <w:outlineLvl w:val="4"/>
    </w:pPr>
    <w:rPr>
      <w:rFonts w:eastAsia="黑体"/>
      <w:b/>
      <w:sz w:val="28"/>
      <w:szCs w:val="20"/>
    </w:rPr>
  </w:style>
  <w:style w:type="character" w:customStyle="1" w:styleId="113">
    <w:name w:val="Char Char14"/>
    <w:qFormat/>
    <w:uiPriority w:val="0"/>
    <w:rPr>
      <w:rFonts w:ascii="Cambria" w:hAnsi="Cambria" w:eastAsia="宋体" w:cs="Times New Roman"/>
      <w:sz w:val="21"/>
      <w:szCs w:val="21"/>
    </w:rPr>
  </w:style>
  <w:style w:type="character" w:customStyle="1" w:styleId="114">
    <w:name w:val="2nd level Char"/>
    <w:qFormat/>
    <w:uiPriority w:val="0"/>
    <w:rPr>
      <w:rFonts w:ascii="Arial" w:hAnsi="Arial" w:eastAsia="黑体" w:cs="Times New Roman"/>
      <w:b/>
      <w:bCs/>
      <w:kern w:val="2"/>
      <w:sz w:val="32"/>
      <w:szCs w:val="32"/>
    </w:rPr>
  </w:style>
  <w:style w:type="character" w:customStyle="1" w:styleId="115">
    <w:name w:val="fontorange1"/>
    <w:qFormat/>
    <w:uiPriority w:val="0"/>
    <w:rPr>
      <w:rFonts w:hint="default" w:ascii="ˎ̥" w:hAnsi="ˎ̥" w:eastAsia="宋体"/>
      <w:color w:val="FF6600"/>
      <w:kern w:val="2"/>
      <w:sz w:val="18"/>
      <w:szCs w:val="18"/>
      <w:lang w:val="en-US" w:eastAsia="zh-CN" w:bidi="ar-SA"/>
    </w:rPr>
  </w:style>
  <w:style w:type="character" w:customStyle="1" w:styleId="116">
    <w:name w:val="不明显强调1"/>
    <w:qFormat/>
    <w:uiPriority w:val="0"/>
    <w:rPr>
      <w:i/>
      <w:iCs/>
      <w:color w:val="243F60"/>
    </w:rPr>
  </w:style>
  <w:style w:type="character" w:customStyle="1" w:styleId="117">
    <w:name w:val="short_text"/>
    <w:qFormat/>
    <w:uiPriority w:val="0"/>
    <w:rPr>
      <w:rFonts w:eastAsia="宋体"/>
      <w:kern w:val="2"/>
      <w:sz w:val="24"/>
      <w:szCs w:val="24"/>
      <w:lang w:val="en-US" w:eastAsia="zh-CN" w:bidi="ar-SA"/>
    </w:rPr>
  </w:style>
  <w:style w:type="character" w:customStyle="1" w:styleId="118">
    <w:name w:val="Char Char9"/>
    <w:qFormat/>
    <w:uiPriority w:val="0"/>
    <w:rPr>
      <w:rFonts w:ascii="Calibri" w:hAnsi="Calibri" w:eastAsia="宋体" w:cs="Times New Roman"/>
      <w:kern w:val="2"/>
      <w:sz w:val="18"/>
      <w:szCs w:val="18"/>
      <w:lang w:val="en-US" w:eastAsia="zh-CN" w:bidi="ar-SA"/>
    </w:rPr>
  </w:style>
  <w:style w:type="character" w:customStyle="1" w:styleId="119">
    <w:name w:val="纯文本 Char1"/>
    <w:qFormat/>
    <w:uiPriority w:val="0"/>
    <w:rPr>
      <w:rFonts w:ascii="宋体" w:hAnsi="Courier New"/>
      <w:kern w:val="2"/>
      <w:sz w:val="21"/>
    </w:rPr>
  </w:style>
  <w:style w:type="character" w:customStyle="1" w:styleId="120">
    <w:name w:val="Char Char13"/>
    <w:qFormat/>
    <w:uiPriority w:val="0"/>
    <w:rPr>
      <w:rFonts w:ascii="Times New Roman" w:hAnsi="Times New Roman" w:eastAsia="宋体" w:cs="Times New Roman"/>
      <w:kern w:val="2"/>
      <w:sz w:val="18"/>
      <w:szCs w:val="18"/>
    </w:rPr>
  </w:style>
  <w:style w:type="character" w:customStyle="1" w:styleId="121">
    <w:name w:val="Char Char17"/>
    <w:qFormat/>
    <w:uiPriority w:val="0"/>
    <w:rPr>
      <w:rFonts w:ascii="Cambria" w:hAnsi="Cambria" w:eastAsia="宋体" w:cs="Times New Roman"/>
      <w:b/>
      <w:bCs/>
      <w:sz w:val="24"/>
      <w:szCs w:val="24"/>
    </w:rPr>
  </w:style>
  <w:style w:type="character" w:customStyle="1" w:styleId="122">
    <w:name w:val="正文小标题 Char Char"/>
    <w:qFormat/>
    <w:uiPriority w:val="0"/>
    <w:rPr>
      <w:rFonts w:ascii="仿宋_GB2312" w:hAnsi="Times New Roman" w:eastAsia="仿宋_GB2312" w:cs="Times New Roman"/>
      <w:kern w:val="2"/>
      <w:sz w:val="32"/>
      <w:szCs w:val="20"/>
    </w:rPr>
  </w:style>
  <w:style w:type="character" w:customStyle="1" w:styleId="123">
    <w:name w:val="Char Char171"/>
    <w:qFormat/>
    <w:uiPriority w:val="0"/>
    <w:rPr>
      <w:rFonts w:ascii="Calibri" w:hAnsi="Calibri" w:eastAsia="宋体" w:cs="Times New Roman"/>
      <w:b/>
      <w:bCs/>
      <w:kern w:val="2"/>
      <w:sz w:val="32"/>
      <w:szCs w:val="32"/>
      <w:lang w:val="en-US" w:eastAsia="zh-CN" w:bidi="ar-SA"/>
    </w:rPr>
  </w:style>
  <w:style w:type="character" w:customStyle="1" w:styleId="124">
    <w:name w:val="apple-style-span"/>
    <w:qFormat/>
    <w:uiPriority w:val="0"/>
  </w:style>
  <w:style w:type="character" w:customStyle="1" w:styleId="125">
    <w:name w:val="Char Char18"/>
    <w:qFormat/>
    <w:uiPriority w:val="0"/>
    <w:rPr>
      <w:rFonts w:ascii="Calibri" w:hAnsi="Calibri" w:eastAsia="宋体" w:cs="Times New Roman"/>
      <w:b/>
      <w:bCs/>
      <w:sz w:val="28"/>
      <w:szCs w:val="28"/>
    </w:rPr>
  </w:style>
  <w:style w:type="character" w:customStyle="1" w:styleId="126">
    <w:name w:val="textcontents"/>
    <w:qFormat/>
    <w:uiPriority w:val="0"/>
  </w:style>
  <w:style w:type="character" w:customStyle="1" w:styleId="127">
    <w:name w:val="ca-12"/>
    <w:qFormat/>
    <w:uiPriority w:val="0"/>
    <w:rPr>
      <w:rFonts w:eastAsia="宋体" w:cs="Times New Roman"/>
      <w:kern w:val="2"/>
      <w:sz w:val="24"/>
      <w:szCs w:val="24"/>
      <w:lang w:val="en-US" w:eastAsia="zh-CN" w:bidi="ar-SA"/>
    </w:rPr>
  </w:style>
  <w:style w:type="character" w:customStyle="1" w:styleId="128">
    <w:name w:val="Plain Text Char1"/>
    <w:qFormat/>
    <w:locked/>
    <w:uiPriority w:val="0"/>
    <w:rPr>
      <w:rFonts w:ascii="宋体;SimSun" w:hAnsi="宋体;SimSun" w:eastAsia="宋体;SimSun"/>
      <w:sz w:val="21"/>
      <w:lang w:val="en-US" w:eastAsia="zh-CN"/>
    </w:rPr>
  </w:style>
  <w:style w:type="paragraph" w:customStyle="1" w:styleId="129">
    <w:name w:val="办公自动化专用标题"/>
    <w:basedOn w:val="52"/>
    <w:qFormat/>
    <w:uiPriority w:val="0"/>
    <w:pPr>
      <w:spacing w:line="560" w:lineRule="atLeast"/>
    </w:pPr>
    <w:rPr>
      <w:rFonts w:ascii="宋体" w:hAnsi="Arial"/>
      <w:bCs w:val="0"/>
      <w:sz w:val="44"/>
      <w:szCs w:val="20"/>
    </w:rPr>
  </w:style>
  <w:style w:type="paragraph" w:customStyle="1" w:styleId="130">
    <w:name w:val="Char Char Char"/>
    <w:basedOn w:val="1"/>
    <w:qFormat/>
    <w:uiPriority w:val="0"/>
    <w:rPr>
      <w:rFonts w:ascii="Tahoma" w:hAnsi="Tahoma"/>
      <w:sz w:val="24"/>
      <w:szCs w:val="20"/>
    </w:rPr>
  </w:style>
  <w:style w:type="paragraph" w:customStyle="1" w:styleId="131">
    <w:name w:val="Copyright"/>
    <w:basedOn w:val="1"/>
    <w:qFormat/>
    <w:uiPriority w:val="0"/>
    <w:pPr>
      <w:spacing w:before="480" w:after="60"/>
      <w:jc w:val="center"/>
    </w:pPr>
    <w:rPr>
      <w:rFonts w:ascii="Trebuchet MS" w:hAnsi="Trebuchet MS" w:cs="Trebuchet MS"/>
      <w:b/>
      <w:color w:val="042D56"/>
      <w:kern w:val="0"/>
      <w:sz w:val="20"/>
      <w:lang w:val="en-AU" w:eastAsia="en-AU"/>
    </w:rPr>
  </w:style>
  <w:style w:type="paragraph" w:customStyle="1" w:styleId="132">
    <w:name w:val="默认段落字体 Para Char Char Char Char Char Char Char Char Char1 Char Char Char Char"/>
    <w:basedOn w:val="1"/>
    <w:qFormat/>
    <w:uiPriority w:val="0"/>
    <w:rPr>
      <w:rFonts w:ascii="Tahoma" w:hAnsi="Tahoma"/>
      <w:sz w:val="24"/>
      <w:szCs w:val="20"/>
    </w:rPr>
  </w:style>
  <w:style w:type="paragraph" w:customStyle="1" w:styleId="133">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paragraph" w:customStyle="1" w:styleId="134">
    <w:name w:val="正文1111"/>
    <w:qFormat/>
    <w:uiPriority w:val="0"/>
    <w:pPr>
      <w:spacing w:before="60" w:after="60" w:line="360" w:lineRule="auto"/>
      <w:ind w:firstLine="480" w:firstLineChars="200"/>
      <w:jc w:val="both"/>
    </w:pPr>
    <w:rPr>
      <w:rFonts w:ascii="宋体" w:hAnsi="宋体" w:eastAsia="宋体" w:cs="Times New Roman"/>
      <w:sz w:val="24"/>
      <w:szCs w:val="24"/>
      <w:lang w:val="en-US" w:eastAsia="zh-CN" w:bidi="ar-SA"/>
    </w:rPr>
  </w:style>
  <w:style w:type="paragraph" w:customStyle="1" w:styleId="135">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36">
    <w:name w:val="题注5"/>
    <w:basedOn w:val="1"/>
    <w:next w:val="17"/>
    <w:qFormat/>
    <w:uiPriority w:val="0"/>
    <w:pPr>
      <w:jc w:val="center"/>
    </w:pPr>
    <w:rPr>
      <w:b/>
      <w:color w:val="000000"/>
      <w:sz w:val="24"/>
      <w:szCs w:val="21"/>
    </w:rPr>
  </w:style>
  <w:style w:type="paragraph" w:customStyle="1" w:styleId="137">
    <w:name w:val="样式 首行缩进:  2 字符"/>
    <w:basedOn w:val="1"/>
    <w:qFormat/>
    <w:uiPriority w:val="0"/>
    <w:pPr>
      <w:spacing w:line="400" w:lineRule="exact"/>
      <w:ind w:firstLine="200" w:firstLineChars="200"/>
    </w:pPr>
    <w:rPr>
      <w:rFonts w:cs="宋体"/>
      <w:sz w:val="24"/>
    </w:rPr>
  </w:style>
  <w:style w:type="paragraph" w:customStyle="1" w:styleId="138">
    <w:name w:val="xl25"/>
    <w:basedOn w:val="1"/>
    <w:qFormat/>
    <w:uiPriority w:val="0"/>
    <w:pPr>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39">
    <w:name w:val="正文列表"/>
    <w:basedOn w:val="1"/>
    <w:qFormat/>
    <w:uiPriority w:val="0"/>
    <w:pPr>
      <w:autoSpaceDE w:val="0"/>
      <w:autoSpaceDN w:val="0"/>
      <w:adjustRightInd w:val="0"/>
      <w:jc w:val="center"/>
      <w:textAlignment w:val="baseline"/>
    </w:pPr>
    <w:rPr>
      <w:rFonts w:ascii="宋体" w:hAnsi="宋体"/>
      <w:kern w:val="0"/>
      <w:sz w:val="24"/>
      <w:szCs w:val="20"/>
    </w:rPr>
  </w:style>
  <w:style w:type="paragraph" w:customStyle="1" w:styleId="140">
    <w:name w:val="普通 (Web)"/>
    <w:basedOn w:val="1"/>
    <w:qFormat/>
    <w:uiPriority w:val="0"/>
    <w:pPr>
      <w:spacing w:before="100" w:beforeAutospacing="1" w:after="100" w:afterAutospacing="1"/>
    </w:pPr>
    <w:rPr>
      <w:rFonts w:ascii="宋体" w:hAnsi="宋体"/>
      <w:kern w:val="0"/>
      <w:sz w:val="24"/>
      <w:szCs w:val="20"/>
    </w:rPr>
  </w:style>
  <w:style w:type="paragraph" w:customStyle="1" w:styleId="141">
    <w:name w:val="List Paragraph1"/>
    <w:basedOn w:val="1"/>
    <w:qFormat/>
    <w:uiPriority w:val="0"/>
    <w:pPr>
      <w:spacing w:after="200" w:line="276" w:lineRule="auto"/>
      <w:ind w:left="720"/>
    </w:pPr>
    <w:rPr>
      <w:rFonts w:ascii="Calibri" w:hAnsi="Calibri"/>
      <w:kern w:val="0"/>
      <w:sz w:val="22"/>
      <w:szCs w:val="22"/>
    </w:rPr>
  </w:style>
  <w:style w:type="paragraph" w:customStyle="1" w:styleId="142">
    <w:name w:val="招标文件样式2"/>
    <w:basedOn w:val="1"/>
    <w:qFormat/>
    <w:uiPriority w:val="0"/>
    <w:pPr>
      <w:jc w:val="center"/>
      <w:outlineLvl w:val="0"/>
    </w:pPr>
    <w:rPr>
      <w:rFonts w:ascii="宋体" w:hAnsi="宋体"/>
      <w:b/>
      <w:sz w:val="28"/>
      <w:szCs w:val="28"/>
    </w:rPr>
  </w:style>
  <w:style w:type="paragraph" w:customStyle="1" w:styleId="143">
    <w:name w:val="Char"/>
    <w:basedOn w:val="18"/>
    <w:semiHidden/>
    <w:qFormat/>
    <w:uiPriority w:val="0"/>
    <w:rPr>
      <w:rFonts w:ascii="Tahoma" w:hAnsi="Tahoma" w:cs="Tahoma"/>
      <w:kern w:val="0"/>
      <w:sz w:val="18"/>
    </w:rPr>
  </w:style>
  <w:style w:type="paragraph" w:customStyle="1" w:styleId="144">
    <w:name w:val="_Style 137"/>
    <w:semiHidden/>
    <w:qFormat/>
    <w:uiPriority w:val="0"/>
    <w:pPr>
      <w:spacing w:line="320" w:lineRule="exact"/>
    </w:pPr>
    <w:rPr>
      <w:rFonts w:ascii="Times New Roman" w:hAnsi="Times New Roman" w:eastAsia="宋体" w:cs="Times New Roman"/>
      <w:kern w:val="2"/>
      <w:sz w:val="21"/>
      <w:szCs w:val="24"/>
      <w:lang w:val="en-US" w:eastAsia="zh-CN" w:bidi="ar-SA"/>
    </w:rPr>
  </w:style>
  <w:style w:type="paragraph" w:customStyle="1" w:styleId="145">
    <w:name w:val="正文首行缩进两字符"/>
    <w:basedOn w:val="1"/>
    <w:qFormat/>
    <w:uiPriority w:val="0"/>
    <w:pPr>
      <w:spacing w:line="360" w:lineRule="auto"/>
      <w:ind w:firstLine="200" w:firstLineChars="200"/>
    </w:pPr>
  </w:style>
  <w:style w:type="paragraph" w:customStyle="1" w:styleId="146">
    <w:name w:val="Char Char"/>
    <w:basedOn w:val="1"/>
    <w:qFormat/>
    <w:uiPriority w:val="0"/>
    <w:pPr>
      <w:spacing w:after="160" w:line="240" w:lineRule="exact"/>
    </w:pPr>
    <w:rPr>
      <w:rFonts w:ascii="Verdana" w:hAnsi="Verdana" w:eastAsia="仿宋_GB2312"/>
      <w:kern w:val="0"/>
      <w:sz w:val="24"/>
      <w:szCs w:val="20"/>
      <w:lang w:eastAsia="en-US"/>
    </w:rPr>
  </w:style>
  <w:style w:type="paragraph" w:customStyle="1" w:styleId="147">
    <w:name w:val="Char1"/>
    <w:basedOn w:val="1"/>
    <w:qFormat/>
    <w:uiPriority w:val="0"/>
    <w:rPr>
      <w:szCs w:val="21"/>
    </w:rPr>
  </w:style>
  <w:style w:type="paragraph" w:customStyle="1" w:styleId="148">
    <w:name w:val="xl22"/>
    <w:basedOn w:val="1"/>
    <w:qFormat/>
    <w:uiPriority w:val="0"/>
    <w:pPr>
      <w:spacing w:before="100" w:beforeAutospacing="1" w:after="100" w:afterAutospacing="1"/>
    </w:pPr>
    <w:rPr>
      <w:rFonts w:ascii="Arial Unicode MS" w:hAnsi="Arial Unicode MS" w:eastAsia="Arial Unicode MS" w:cs="Arial Unicode MS"/>
      <w:kern w:val="0"/>
      <w:sz w:val="20"/>
      <w:szCs w:val="20"/>
    </w:rPr>
  </w:style>
  <w:style w:type="paragraph" w:customStyle="1" w:styleId="149">
    <w:name w:val="xl27"/>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customStyle="1" w:styleId="150">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51">
    <w:name w:val="Char Char Char Char"/>
    <w:basedOn w:val="1"/>
    <w:qFormat/>
    <w:uiPriority w:val="0"/>
    <w:pPr>
      <w:tabs>
        <w:tab w:val="left" w:pos="780"/>
      </w:tabs>
      <w:ind w:left="780" w:hanging="360"/>
    </w:pPr>
    <w:rPr>
      <w:sz w:val="24"/>
    </w:rPr>
  </w:style>
  <w:style w:type="paragraph" w:customStyle="1" w:styleId="152">
    <w:name w:val="题注4"/>
    <w:basedOn w:val="1"/>
    <w:next w:val="17"/>
    <w:qFormat/>
    <w:uiPriority w:val="0"/>
    <w:pPr>
      <w:ind w:left="-132" w:leftChars="-64" w:right="-105" w:rightChars="-50" w:hanging="2"/>
      <w:jc w:val="center"/>
    </w:pPr>
    <w:rPr>
      <w:b/>
      <w:color w:val="FF0000"/>
      <w:szCs w:val="21"/>
      <w:lang w:val="en-GB"/>
    </w:rPr>
  </w:style>
  <w:style w:type="paragraph" w:customStyle="1" w:styleId="153">
    <w:name w:val="Char Char2 Char"/>
    <w:basedOn w:val="1"/>
    <w:qFormat/>
    <w:uiPriority w:val="0"/>
    <w:rPr>
      <w:rFonts w:ascii="宋体" w:hAnsi="宋体"/>
      <w:b/>
      <w:sz w:val="28"/>
      <w:szCs w:val="28"/>
    </w:rPr>
  </w:style>
  <w:style w:type="paragraph" w:customStyle="1" w:styleId="154">
    <w:name w:val="列出段落1"/>
    <w:basedOn w:val="1"/>
    <w:qFormat/>
    <w:uiPriority w:val="0"/>
    <w:pPr>
      <w:widowControl w:val="0"/>
      <w:adjustRightInd w:val="0"/>
      <w:snapToGrid w:val="0"/>
      <w:spacing w:line="360" w:lineRule="auto"/>
      <w:jc w:val="both"/>
    </w:pPr>
    <w:rPr>
      <w:rFonts w:ascii="Calibri" w:hAnsi="Calibri"/>
      <w:sz w:val="24"/>
    </w:rPr>
  </w:style>
  <w:style w:type="paragraph" w:customStyle="1" w:styleId="155">
    <w:name w:val="样式"/>
    <w:qFormat/>
    <w:uiPriority w:val="0"/>
    <w:pPr>
      <w:widowControl w:val="0"/>
      <w:autoSpaceDE w:val="0"/>
      <w:autoSpaceDN w:val="0"/>
      <w:adjustRightInd w:val="0"/>
      <w:spacing w:line="320" w:lineRule="exact"/>
    </w:pPr>
    <w:rPr>
      <w:rFonts w:ascii="宋体" w:hAnsi="宋体" w:eastAsia="宋体" w:cs="宋体"/>
      <w:sz w:val="24"/>
      <w:szCs w:val="24"/>
      <w:lang w:val="en-US" w:eastAsia="zh-CN" w:bidi="ar-SA"/>
    </w:rPr>
  </w:style>
  <w:style w:type="paragraph" w:customStyle="1" w:styleId="156">
    <w:name w:val="Zchn Zchn"/>
    <w:basedOn w:val="1"/>
    <w:qFormat/>
    <w:uiPriority w:val="0"/>
    <w:rPr>
      <w:rFonts w:ascii="Tahoma" w:hAnsi="Tahoma"/>
      <w:sz w:val="24"/>
      <w:szCs w:val="20"/>
    </w:rPr>
  </w:style>
  <w:style w:type="paragraph" w:styleId="157">
    <w:name w:val="List Paragraph"/>
    <w:basedOn w:val="1"/>
    <w:qFormat/>
    <w:uiPriority w:val="0"/>
    <w:pPr>
      <w:ind w:firstLine="420" w:firstLineChars="200"/>
    </w:pPr>
  </w:style>
  <w:style w:type="paragraph" w:customStyle="1" w:styleId="158">
    <w:name w:val="Char Char Char Char Char Char Char"/>
    <w:basedOn w:val="1"/>
    <w:qFormat/>
    <w:uiPriority w:val="0"/>
    <w:pPr>
      <w:tabs>
        <w:tab w:val="left" w:pos="425"/>
      </w:tabs>
      <w:ind w:left="425" w:hanging="425"/>
    </w:pPr>
    <w:rPr>
      <w:rFonts w:eastAsia="仿宋_GB2312"/>
      <w:kern w:val="24"/>
      <w:sz w:val="24"/>
    </w:rPr>
  </w:style>
  <w:style w:type="paragraph" w:customStyle="1" w:styleId="159">
    <w:name w:val="Char Char2 Char Char Char Char Char"/>
    <w:basedOn w:val="1"/>
    <w:qFormat/>
    <w:uiPriority w:val="0"/>
    <w:pPr>
      <w:numPr>
        <w:ilvl w:val="0"/>
        <w:numId w:val="5"/>
      </w:numPr>
    </w:pPr>
    <w:rPr>
      <w:sz w:val="24"/>
    </w:rPr>
  </w:style>
  <w:style w:type="paragraph" w:customStyle="1" w:styleId="160">
    <w:name w:val="默认段落字体 Para Char"/>
    <w:basedOn w:val="1"/>
    <w:qFormat/>
    <w:uiPriority w:val="0"/>
    <w:rPr>
      <w:rFonts w:ascii="宋体" w:hAnsi="宋体"/>
      <w:b/>
      <w:sz w:val="28"/>
      <w:szCs w:val="28"/>
    </w:rPr>
  </w:style>
  <w:style w:type="paragraph" w:customStyle="1" w:styleId="161">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162">
    <w:name w:val="Char2"/>
    <w:basedOn w:val="1"/>
    <w:qFormat/>
    <w:uiPriority w:val="0"/>
    <w:pPr>
      <w:spacing w:after="160" w:line="240" w:lineRule="exact"/>
    </w:pPr>
    <w:rPr>
      <w:rFonts w:ascii="Verdana" w:hAnsi="Verdana"/>
      <w:kern w:val="0"/>
      <w:szCs w:val="20"/>
      <w:lang w:eastAsia="en-US"/>
    </w:rPr>
  </w:style>
  <w:style w:type="paragraph" w:customStyle="1" w:styleId="163">
    <w:name w:val="Char Char Char Char Char Char"/>
    <w:basedOn w:val="1"/>
    <w:qFormat/>
    <w:uiPriority w:val="0"/>
    <w:pPr>
      <w:spacing w:before="100" w:beforeAutospacing="1" w:after="100" w:afterAutospacing="1" w:line="330" w:lineRule="atLeast"/>
      <w:ind w:left="360"/>
    </w:pPr>
    <w:rPr>
      <w:rFonts w:ascii="ˎ̥" w:hAnsi="ˎ̥" w:cs="宋体"/>
      <w:color w:val="51585D"/>
      <w:kern w:val="0"/>
      <w:sz w:val="20"/>
      <w:szCs w:val="18"/>
    </w:rPr>
  </w:style>
  <w:style w:type="paragraph" w:customStyle="1" w:styleId="164">
    <w:name w:val="正文段"/>
    <w:basedOn w:val="1"/>
    <w:qFormat/>
    <w:uiPriority w:val="0"/>
    <w:pPr>
      <w:snapToGrid w:val="0"/>
      <w:spacing w:after="50" w:afterLines="50"/>
      <w:ind w:firstLine="200" w:firstLineChars="200"/>
    </w:pPr>
    <w:rPr>
      <w:kern w:val="0"/>
      <w:sz w:val="24"/>
      <w:szCs w:val="20"/>
    </w:rPr>
  </w:style>
  <w:style w:type="paragraph" w:customStyle="1" w:styleId="165">
    <w:name w:val="_Style 159"/>
    <w:basedOn w:val="3"/>
    <w:next w:val="1"/>
    <w:qFormat/>
    <w:uiPriority w:val="0"/>
    <w:pPr>
      <w:numPr>
        <w:ilvl w:val="0"/>
        <w:numId w:val="6"/>
      </w:numPr>
      <w:spacing w:before="480" w:after="0" w:line="276" w:lineRule="auto"/>
      <w:outlineLvl w:val="9"/>
    </w:pPr>
    <w:rPr>
      <w:rFonts w:ascii="Cambria" w:hAnsi="Cambria"/>
      <w:color w:val="365F91"/>
      <w:kern w:val="0"/>
      <w:sz w:val="28"/>
      <w:szCs w:val="28"/>
    </w:rPr>
  </w:style>
  <w:style w:type="character" w:customStyle="1" w:styleId="166">
    <w:name w:val="正文文本缩进 Char1"/>
    <w:semiHidden/>
    <w:qFormat/>
    <w:locked/>
    <w:uiPriority w:val="0"/>
    <w:rPr>
      <w:rFonts w:ascii="仿宋_GB2312" w:eastAsia="仿宋_GB2312"/>
      <w:sz w:val="32"/>
    </w:rPr>
  </w:style>
  <w:style w:type="paragraph" w:customStyle="1" w:styleId="167">
    <w:name w:val="p0"/>
    <w:basedOn w:val="1"/>
    <w:qFormat/>
    <w:uiPriority w:val="0"/>
    <w:rPr>
      <w:kern w:val="0"/>
      <w:szCs w:val="21"/>
    </w:rPr>
  </w:style>
  <w:style w:type="paragraph" w:customStyle="1" w:styleId="168">
    <w:name w:val="a"/>
    <w:basedOn w:val="1"/>
    <w:qFormat/>
    <w:uiPriority w:val="0"/>
    <w:pPr>
      <w:spacing w:before="100" w:beforeAutospacing="1" w:after="100" w:afterAutospacing="1"/>
    </w:pPr>
    <w:rPr>
      <w:rFonts w:ascii="宋体" w:hAnsi="宋体" w:cs="宋体"/>
      <w:kern w:val="0"/>
      <w:sz w:val="24"/>
    </w:rPr>
  </w:style>
  <w:style w:type="character" w:customStyle="1" w:styleId="169">
    <w:name w:val="font01"/>
    <w:qFormat/>
    <w:uiPriority w:val="0"/>
    <w:rPr>
      <w:rFonts w:hint="eastAsia" w:ascii="宋体" w:hAnsi="宋体" w:eastAsia="宋体" w:cs="宋体"/>
      <w:color w:val="000000"/>
      <w:sz w:val="24"/>
      <w:szCs w:val="24"/>
      <w:u w:val="none"/>
    </w:rPr>
  </w:style>
  <w:style w:type="paragraph" w:customStyle="1" w:styleId="170">
    <w:name w:val="DAS正文"/>
    <w:basedOn w:val="1"/>
    <w:qFormat/>
    <w:uiPriority w:val="0"/>
    <w:pPr>
      <w:spacing w:line="360" w:lineRule="auto"/>
      <w:ind w:right="181" w:rightChars="86"/>
    </w:pPr>
    <w:rPr>
      <w:rFonts w:ascii="Verdana" w:hAnsi="Verdana" w:eastAsia="宋体;SimSun"/>
      <w:szCs w:val="21"/>
    </w:rPr>
  </w:style>
  <w:style w:type="character" w:customStyle="1" w:styleId="171">
    <w:name w:val="NormalCharacter"/>
    <w:qFormat/>
    <w:uiPriority w:val="0"/>
  </w:style>
  <w:style w:type="paragraph" w:customStyle="1" w:styleId="172">
    <w:name w:val="BodyText"/>
    <w:basedOn w:val="1"/>
    <w:qFormat/>
    <w:uiPriority w:val="0"/>
    <w:pPr>
      <w:spacing w:line="312" w:lineRule="atLeast"/>
      <w:jc w:val="center"/>
    </w:pPr>
    <w:rPr>
      <w:rFonts w:ascii="楷体_GB2312" w:eastAsia="楷体_GB2312"/>
      <w:kern w:val="0"/>
      <w:sz w:val="48"/>
      <w:szCs w:val="20"/>
    </w:rPr>
  </w:style>
  <w:style w:type="paragraph" w:customStyle="1" w:styleId="173">
    <w:name w:val="PlainText"/>
    <w:basedOn w:val="1"/>
    <w:qFormat/>
    <w:uiPriority w:val="0"/>
    <w:rPr>
      <w:rFonts w:ascii="宋体" w:hAnsi="Courier New"/>
      <w:szCs w:val="21"/>
    </w:rPr>
  </w:style>
  <w:style w:type="character" w:customStyle="1" w:styleId="174">
    <w:name w:val="bookmark-item uuid-1596277470067 code-23002 editdisable multi-line-text-input-box-cls readonly"/>
    <w:qFormat/>
    <w:uiPriority w:val="0"/>
    <w:rPr>
      <w:rFonts w:ascii="Times New Roman" w:hAnsi="Times New Roman" w:eastAsia="宋体" w:cs="Times New Roman"/>
    </w:rPr>
  </w:style>
  <w:style w:type="character" w:customStyle="1" w:styleId="175">
    <w:name w:val="font71"/>
    <w:basedOn w:val="58"/>
    <w:qFormat/>
    <w:uiPriority w:val="0"/>
    <w:rPr>
      <w:rFonts w:ascii="仿宋" w:hAnsi="仿宋" w:eastAsia="仿宋" w:cs="仿宋"/>
      <w:b/>
      <w:bCs/>
      <w:color w:val="000000"/>
      <w:sz w:val="24"/>
      <w:szCs w:val="24"/>
      <w:u w:val="none"/>
    </w:rPr>
  </w:style>
  <w:style w:type="character" w:customStyle="1" w:styleId="176">
    <w:name w:val="bookmark-item uuid-1589194982864 code-31006 addword multi-line-text-input-box-cls"/>
    <w:qFormat/>
    <w:uiPriority w:val="0"/>
    <w:rPr>
      <w:rFonts w:ascii="Times New Roman" w:hAnsi="Times New Roman" w:eastAsia="宋体" w:cs="Times New Roman"/>
    </w:rPr>
  </w:style>
  <w:style w:type="paragraph" w:customStyle="1" w:styleId="177">
    <w:name w:val="正文-公1"/>
    <w:basedOn w:val="1"/>
    <w:qFormat/>
    <w:uiPriority w:val="0"/>
    <w:pPr>
      <w:ind w:firstLine="200" w:firstLineChars="200"/>
    </w:pPr>
    <w:rPr>
      <w:color w:val="00000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175</Words>
  <Characters>199</Characters>
  <Lines>1</Lines>
  <Paragraphs>1</Paragraphs>
  <TotalTime>102</TotalTime>
  <ScaleCrop>false</ScaleCrop>
  <LinksUpToDate>false</LinksUpToDate>
  <CharactersWithSpaces>215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2021-10-27T08:48:00Z</dcterms:created>
  <dc:creator>唐冰</dc:creator>
  <cp:lastModifiedBy>凌纳尔多</cp:lastModifiedBy>
  <cp:lastPrinted>2024-11-11T07:03:00Z</cp:lastPrinted>
  <dcterms:modified xsi:type="dcterms:W3CDTF">2025-12-17T03:43:09Z</dcterms:modified>
  <dc:title>竞争性谈判文件规范</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FD7ADA19194F42A4A20095D46E6EA512</vt:lpwstr>
  </property>
  <property fmtid="{D5CDD505-2E9C-101B-9397-08002B2CF9AE}" pid="4" name="KSOTemplateDocerSaveRecord">
    <vt:lpwstr>eyJoZGlkIjoiY2JkZWU4MzQ0ODg3Yzc0MWZlMjZhZGQxZjU1ZjI4ZmEiLCJ1c2VySWQiOiIxNjYwMTUyMTMwIn0=</vt:lpwstr>
  </property>
</Properties>
</file>